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F80CE5">
      <w:pPr>
        <w:spacing w:before="2"/>
        <w:rPr>
          <w:rFonts w:ascii="Times New Roman" w:hAnsi="Times New Roman" w:eastAsia="Times New Roman" w:cs="Times New Roman"/>
          <w:sz w:val="7"/>
          <w:szCs w:val="7"/>
        </w:rPr>
      </w:pPr>
    </w:p>
    <w:p w14:paraId="59B3DECB">
      <w:pPr>
        <w:widowControl/>
        <w:rPr>
          <w:rFonts w:hint="eastAsia" w:ascii="宋体" w:hAnsi="宋体" w:eastAsia="宋体" w:cs="宋体"/>
          <w:b/>
          <w:bCs/>
          <w:sz w:val="32"/>
          <w:lang w:eastAsia="zh-CN"/>
        </w:rPr>
      </w:pPr>
    </w:p>
    <w:p w14:paraId="0A79BB36">
      <w:pPr>
        <w:widowControl/>
        <w:jc w:val="center"/>
        <w:rPr>
          <w:rFonts w:hint="eastAsia" w:ascii="宋体" w:hAnsi="宋体" w:eastAsia="宋体" w:cs="宋体"/>
          <w:b/>
          <w:bCs/>
          <w:sz w:val="32"/>
          <w:lang w:eastAsia="zh-CN"/>
        </w:rPr>
      </w:pPr>
      <w:bookmarkStart w:id="1" w:name="_GoBack"/>
      <w:r>
        <w:rPr>
          <w:rFonts w:hint="eastAsia" w:ascii="宋体" w:hAnsi="宋体" w:eastAsia="宋体" w:cs="宋体"/>
          <w:b/>
          <w:bCs/>
          <w:sz w:val="32"/>
          <w:lang w:eastAsia="zh-CN"/>
        </w:rPr>
        <w:t>衢州智造新城健康综合体项目智能手术室配置清单</w:t>
      </w:r>
    </w:p>
    <w:bookmarkEnd w:id="1"/>
    <w:p w14:paraId="0880AC8E">
      <w:pPr>
        <w:widowControl/>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1、智能手术室系统</w:t>
      </w:r>
    </w:p>
    <w:p w14:paraId="3374C8D0">
      <w:pPr>
        <w:rPr>
          <w:sz w:val="20"/>
          <w:szCs w:val="20"/>
          <w:lang w:eastAsia="zh-CN"/>
        </w:rPr>
      </w:pPr>
      <w:r>
        <w:rPr>
          <w:rFonts w:hint="eastAsia"/>
          <w:lang w:eastAsia="zh-CN"/>
        </w:rPr>
        <w:fldChar w:fldCharType="begin"/>
      </w:r>
      <w:r>
        <w:rPr>
          <w:rFonts w:hint="eastAsia"/>
          <w:lang w:eastAsia="zh-CN"/>
        </w:rPr>
        <w:instrText xml:space="preserve"> </w:instrText>
      </w:r>
      <w:r>
        <w:rPr>
          <w:lang w:eastAsia="zh-CN"/>
        </w:rPr>
        <w:instrText xml:space="preserve">LINK Excel.Sheet.12</w:instrText>
      </w:r>
      <w:r>
        <w:rPr>
          <w:rFonts w:hint="eastAsia"/>
          <w:lang w:eastAsia="zh-CN"/>
        </w:rPr>
        <w:instrText xml:space="preserve"> C:\\Users\\LYF\\Desktop\\项目管理\\衢江区中医院\\衢江区中医院智能手术室医院报价.xlsx</w:instrText>
      </w:r>
      <w:r>
        <w:rPr>
          <w:lang w:eastAsia="zh-CN"/>
        </w:rPr>
        <w:instrText xml:space="preserve"> Sheet1!R1C1:R49C5 \a \f 4 \h</w:instrText>
      </w:r>
      <w:r>
        <w:rPr>
          <w:rFonts w:hint="eastAsia"/>
          <w:lang w:eastAsia="zh-CN"/>
        </w:rPr>
        <w:instrText xml:space="preserve"> </w:instrText>
      </w:r>
      <w:r>
        <w:rPr>
          <w:lang w:eastAsia="zh-CN"/>
        </w:rPr>
        <w:instrText xml:space="preserve"> \* MERGEFORMAT </w:instrText>
      </w:r>
      <w:r>
        <w:rPr>
          <w:rFonts w:hint="eastAsia"/>
          <w:lang w:eastAsia="zh-CN"/>
        </w:rPr>
        <w:fldChar w:fldCharType="separate"/>
      </w:r>
    </w:p>
    <w:tbl>
      <w:tblPr>
        <w:tblStyle w:val="4"/>
        <w:tblW w:w="14155" w:type="dxa"/>
        <w:tblInd w:w="0" w:type="dxa"/>
        <w:tblLayout w:type="autofit"/>
        <w:tblCellMar>
          <w:top w:w="0" w:type="dxa"/>
          <w:left w:w="108" w:type="dxa"/>
          <w:bottom w:w="0" w:type="dxa"/>
          <w:right w:w="108" w:type="dxa"/>
        </w:tblCellMar>
      </w:tblPr>
      <w:tblGrid>
        <w:gridCol w:w="697"/>
        <w:gridCol w:w="1338"/>
        <w:gridCol w:w="10429"/>
        <w:gridCol w:w="709"/>
        <w:gridCol w:w="760"/>
        <w:gridCol w:w="222"/>
      </w:tblGrid>
      <w:tr w14:paraId="717775CC">
        <w:tblPrEx>
          <w:tblCellMar>
            <w:top w:w="0" w:type="dxa"/>
            <w:left w:w="108" w:type="dxa"/>
            <w:bottom w:w="0" w:type="dxa"/>
            <w:right w:w="108" w:type="dxa"/>
          </w:tblCellMar>
        </w:tblPrEx>
        <w:trPr>
          <w:gridAfter w:val="1"/>
          <w:wAfter w:w="222" w:type="dxa"/>
          <w:trHeight w:val="396" w:hRule="atLeast"/>
        </w:trPr>
        <w:tc>
          <w:tcPr>
            <w:tcW w:w="13933" w:type="dxa"/>
            <w:gridSpan w:val="5"/>
            <w:tcBorders>
              <w:top w:val="single" w:color="auto" w:sz="8" w:space="0"/>
              <w:left w:val="single" w:color="auto" w:sz="8" w:space="0"/>
              <w:bottom w:val="single" w:color="auto" w:sz="4" w:space="0"/>
              <w:right w:val="single" w:color="000000" w:sz="8" w:space="0"/>
            </w:tcBorders>
            <w:noWrap/>
            <w:vAlign w:val="center"/>
          </w:tcPr>
          <w:p w14:paraId="2027B143">
            <w:pPr>
              <w:widowControl/>
              <w:jc w:val="center"/>
              <w:rPr>
                <w:rFonts w:hint="eastAsia" w:ascii="宋体" w:hAnsi="宋体" w:eastAsia="宋体" w:cs="宋体"/>
                <w:color w:val="000000"/>
                <w:lang w:eastAsia="zh-CN"/>
              </w:rPr>
            </w:pPr>
            <w:bookmarkStart w:id="0" w:name="_Hlk242775363"/>
            <w:r>
              <w:rPr>
                <w:rFonts w:hint="eastAsia" w:ascii="宋体" w:hAnsi="宋体" w:eastAsia="宋体" w:cs="宋体"/>
                <w:color w:val="000000"/>
                <w:lang w:eastAsia="zh-CN"/>
              </w:rPr>
              <w:t>一、智能化手术室（ 2 间）</w:t>
            </w:r>
          </w:p>
        </w:tc>
      </w:tr>
      <w:tr w14:paraId="1A6BADF2">
        <w:tblPrEx>
          <w:tblCellMar>
            <w:top w:w="0" w:type="dxa"/>
            <w:left w:w="108" w:type="dxa"/>
            <w:bottom w:w="0" w:type="dxa"/>
            <w:right w:w="108" w:type="dxa"/>
          </w:tblCellMar>
        </w:tblPrEx>
        <w:trPr>
          <w:gridAfter w:val="1"/>
          <w:wAfter w:w="222" w:type="dxa"/>
          <w:trHeight w:val="666" w:hRule="atLeast"/>
        </w:trPr>
        <w:tc>
          <w:tcPr>
            <w:tcW w:w="697" w:type="dxa"/>
            <w:tcBorders>
              <w:top w:val="nil"/>
              <w:left w:val="single" w:color="auto" w:sz="8" w:space="0"/>
              <w:bottom w:val="single" w:color="auto" w:sz="4" w:space="0"/>
              <w:right w:val="single" w:color="auto" w:sz="4" w:space="0"/>
            </w:tcBorders>
            <w:vAlign w:val="center"/>
          </w:tcPr>
          <w:p w14:paraId="4A61FEE0">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1338" w:type="dxa"/>
            <w:tcBorders>
              <w:top w:val="nil"/>
              <w:left w:val="nil"/>
              <w:bottom w:val="single" w:color="auto" w:sz="4" w:space="0"/>
              <w:right w:val="single" w:color="auto" w:sz="4" w:space="0"/>
            </w:tcBorders>
            <w:vAlign w:val="center"/>
          </w:tcPr>
          <w:p w14:paraId="30058371">
            <w:pPr>
              <w:widowControl/>
              <w:jc w:val="center"/>
              <w:rPr>
                <w:rFonts w:hint="eastAsia" w:ascii="宋体" w:hAnsi="宋体" w:eastAsia="宋体" w:cs="宋体"/>
                <w:b/>
                <w:bCs/>
                <w:color w:val="000000"/>
                <w:sz w:val="20"/>
                <w:szCs w:val="20"/>
                <w:lang w:eastAsia="zh-CN"/>
              </w:rPr>
            </w:pPr>
            <w:r>
              <w:rPr>
                <w:rFonts w:hint="eastAsia" w:ascii="宋体" w:hAnsi="宋体" w:eastAsia="宋体" w:cs="宋体"/>
                <w:b/>
                <w:bCs/>
                <w:color w:val="000000"/>
                <w:sz w:val="20"/>
                <w:szCs w:val="20"/>
                <w:lang w:eastAsia="zh-CN"/>
              </w:rPr>
              <w:t>患者信息显示系统</w:t>
            </w:r>
          </w:p>
        </w:tc>
        <w:tc>
          <w:tcPr>
            <w:tcW w:w="10429" w:type="dxa"/>
            <w:tcBorders>
              <w:top w:val="nil"/>
              <w:left w:val="nil"/>
              <w:bottom w:val="single" w:color="auto" w:sz="4" w:space="0"/>
              <w:right w:val="single" w:color="auto" w:sz="4" w:space="0"/>
            </w:tcBorders>
            <w:vAlign w:val="center"/>
          </w:tcPr>
          <w:p w14:paraId="1E30D001">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配置 大尺寸介入专用55 英寸 医用4K 融合显示系统 ，显示手术图像 ，支持多画面显示</w:t>
            </w:r>
          </w:p>
        </w:tc>
        <w:tc>
          <w:tcPr>
            <w:tcW w:w="709" w:type="dxa"/>
            <w:tcBorders>
              <w:top w:val="nil"/>
              <w:left w:val="nil"/>
              <w:bottom w:val="single" w:color="auto" w:sz="4" w:space="0"/>
              <w:right w:val="single" w:color="auto" w:sz="4" w:space="0"/>
            </w:tcBorders>
            <w:vAlign w:val="center"/>
          </w:tcPr>
          <w:p w14:paraId="341DF6CE">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760" w:type="dxa"/>
            <w:tcBorders>
              <w:top w:val="nil"/>
              <w:left w:val="nil"/>
              <w:bottom w:val="single" w:color="auto" w:sz="4" w:space="0"/>
              <w:right w:val="single" w:color="auto" w:sz="8" w:space="0"/>
            </w:tcBorders>
            <w:vAlign w:val="center"/>
          </w:tcPr>
          <w:p w14:paraId="71F08912">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r>
      <w:tr w14:paraId="1C5DCFAD">
        <w:tblPrEx>
          <w:tblCellMar>
            <w:top w:w="0" w:type="dxa"/>
            <w:left w:w="108" w:type="dxa"/>
            <w:bottom w:w="0" w:type="dxa"/>
            <w:right w:w="108" w:type="dxa"/>
          </w:tblCellMar>
        </w:tblPrEx>
        <w:trPr>
          <w:gridAfter w:val="1"/>
          <w:wAfter w:w="222" w:type="dxa"/>
          <w:trHeight w:val="270" w:hRule="atLeast"/>
        </w:trPr>
        <w:tc>
          <w:tcPr>
            <w:tcW w:w="697" w:type="dxa"/>
            <w:vMerge w:val="restart"/>
            <w:tcBorders>
              <w:top w:val="nil"/>
              <w:left w:val="single" w:color="auto" w:sz="8" w:space="0"/>
              <w:bottom w:val="single" w:color="000000" w:sz="4" w:space="0"/>
              <w:right w:val="single" w:color="auto" w:sz="4" w:space="0"/>
            </w:tcBorders>
            <w:vAlign w:val="center"/>
          </w:tcPr>
          <w:p w14:paraId="65B57928">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2</w:t>
            </w:r>
          </w:p>
        </w:tc>
        <w:tc>
          <w:tcPr>
            <w:tcW w:w="1338" w:type="dxa"/>
            <w:vMerge w:val="restart"/>
            <w:tcBorders>
              <w:top w:val="nil"/>
              <w:left w:val="single" w:color="auto" w:sz="4" w:space="0"/>
              <w:bottom w:val="single" w:color="000000" w:sz="4" w:space="0"/>
              <w:right w:val="single" w:color="auto" w:sz="4" w:space="0"/>
            </w:tcBorders>
            <w:vAlign w:val="center"/>
          </w:tcPr>
          <w:p w14:paraId="66F3251B">
            <w:pPr>
              <w:widowControl/>
              <w:jc w:val="center"/>
              <w:rPr>
                <w:rFonts w:hint="eastAsia" w:ascii="宋体" w:hAnsi="宋体" w:eastAsia="宋体" w:cs="宋体"/>
                <w:b/>
                <w:bCs/>
                <w:color w:val="000000"/>
                <w:sz w:val="20"/>
                <w:szCs w:val="20"/>
                <w:lang w:eastAsia="zh-CN"/>
              </w:rPr>
            </w:pPr>
            <w:r>
              <w:rPr>
                <w:rFonts w:hint="eastAsia" w:ascii="宋体" w:hAnsi="宋体" w:eastAsia="宋体" w:cs="宋体"/>
                <w:b/>
                <w:bCs/>
                <w:color w:val="000000"/>
                <w:sz w:val="20"/>
                <w:szCs w:val="20"/>
                <w:lang w:eastAsia="zh-CN"/>
              </w:rPr>
              <w:t>音频交互系统</w:t>
            </w:r>
          </w:p>
        </w:tc>
        <w:tc>
          <w:tcPr>
            <w:tcW w:w="10429" w:type="dxa"/>
            <w:vMerge w:val="restart"/>
            <w:tcBorders>
              <w:top w:val="nil"/>
              <w:left w:val="single" w:color="auto" w:sz="4" w:space="0"/>
              <w:bottom w:val="single" w:color="000000" w:sz="4" w:space="0"/>
              <w:right w:val="single" w:color="auto" w:sz="4" w:space="0"/>
            </w:tcBorders>
            <w:vAlign w:val="center"/>
          </w:tcPr>
          <w:p w14:paraId="30DFC95E">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实现一体式音频处理 ，整合朮间 、远程专家 、会场等多方音频； 头戴式耳麦 ，实现</w:t>
            </w:r>
          </w:p>
        </w:tc>
        <w:tc>
          <w:tcPr>
            <w:tcW w:w="709" w:type="dxa"/>
            <w:vMerge w:val="restart"/>
            <w:tcBorders>
              <w:top w:val="nil"/>
              <w:left w:val="single" w:color="auto" w:sz="4" w:space="0"/>
              <w:bottom w:val="single" w:color="000000" w:sz="4" w:space="0"/>
              <w:right w:val="single" w:color="auto" w:sz="4" w:space="0"/>
            </w:tcBorders>
            <w:vAlign w:val="center"/>
          </w:tcPr>
          <w:p w14:paraId="5894FD1D">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760" w:type="dxa"/>
            <w:vMerge w:val="restart"/>
            <w:tcBorders>
              <w:top w:val="nil"/>
              <w:left w:val="single" w:color="auto" w:sz="4" w:space="0"/>
              <w:bottom w:val="single" w:color="000000" w:sz="4" w:space="0"/>
              <w:right w:val="single" w:color="auto" w:sz="8" w:space="0"/>
            </w:tcBorders>
            <w:vAlign w:val="center"/>
          </w:tcPr>
          <w:p w14:paraId="023AE849">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r>
      <w:tr w14:paraId="68CBCF53">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single" w:color="000000" w:sz="4" w:space="0"/>
              <w:right w:val="single" w:color="auto" w:sz="4" w:space="0"/>
            </w:tcBorders>
            <w:vAlign w:val="center"/>
          </w:tcPr>
          <w:p w14:paraId="59D03D7D">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14:paraId="7432A1B9">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14:paraId="61BD98B6">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14:paraId="1CE3E2E7">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14:paraId="4477C994">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14:paraId="1F6A786A">
            <w:pPr>
              <w:widowControl/>
              <w:jc w:val="center"/>
              <w:rPr>
                <w:rFonts w:hint="eastAsia" w:ascii="宋体" w:hAnsi="宋体" w:eastAsia="宋体" w:cs="宋体"/>
                <w:color w:val="000000"/>
                <w:sz w:val="20"/>
                <w:szCs w:val="20"/>
                <w:lang w:eastAsia="zh-CN"/>
              </w:rPr>
            </w:pPr>
          </w:p>
        </w:tc>
      </w:tr>
      <w:tr w14:paraId="2A141E21">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single" w:color="000000" w:sz="4" w:space="0"/>
              <w:right w:val="single" w:color="auto" w:sz="4" w:space="0"/>
            </w:tcBorders>
            <w:vAlign w:val="center"/>
          </w:tcPr>
          <w:p w14:paraId="66FF3685">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14:paraId="4A0E0D2F">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14:paraId="33737092">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14:paraId="7943AB4B">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14:paraId="24909892">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14:paraId="6EB17C90">
            <w:pPr>
              <w:widowControl/>
              <w:rPr>
                <w:rFonts w:ascii="Times New Roman" w:hAnsi="Times New Roman" w:eastAsia="Times New Roman" w:cs="Times New Roman"/>
                <w:sz w:val="20"/>
                <w:szCs w:val="20"/>
                <w:lang w:eastAsia="zh-CN"/>
              </w:rPr>
            </w:pPr>
          </w:p>
        </w:tc>
      </w:tr>
      <w:tr w14:paraId="4D5D3A7D">
        <w:tblPrEx>
          <w:tblCellMar>
            <w:top w:w="0" w:type="dxa"/>
            <w:left w:w="108" w:type="dxa"/>
            <w:bottom w:w="0" w:type="dxa"/>
            <w:right w:w="108" w:type="dxa"/>
          </w:tblCellMar>
        </w:tblPrEx>
        <w:trPr>
          <w:trHeight w:val="53" w:hRule="atLeast"/>
        </w:trPr>
        <w:tc>
          <w:tcPr>
            <w:tcW w:w="697" w:type="dxa"/>
            <w:vMerge w:val="continue"/>
            <w:tcBorders>
              <w:top w:val="nil"/>
              <w:left w:val="single" w:color="auto" w:sz="8" w:space="0"/>
              <w:bottom w:val="single" w:color="000000" w:sz="4" w:space="0"/>
              <w:right w:val="single" w:color="auto" w:sz="4" w:space="0"/>
            </w:tcBorders>
            <w:vAlign w:val="center"/>
          </w:tcPr>
          <w:p w14:paraId="2A1BDDC9">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14:paraId="6DA614B4">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14:paraId="12B6A737">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14:paraId="38473626">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14:paraId="40C5F3C4">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14:paraId="07A2444C">
            <w:pPr>
              <w:widowControl/>
              <w:rPr>
                <w:rFonts w:ascii="Times New Roman" w:hAnsi="Times New Roman" w:eastAsia="Times New Roman" w:cs="Times New Roman"/>
                <w:sz w:val="20"/>
                <w:szCs w:val="20"/>
                <w:lang w:eastAsia="zh-CN"/>
              </w:rPr>
            </w:pPr>
          </w:p>
        </w:tc>
      </w:tr>
      <w:tr w14:paraId="67C33A8A">
        <w:tblPrEx>
          <w:tblCellMar>
            <w:top w:w="0" w:type="dxa"/>
            <w:left w:w="108" w:type="dxa"/>
            <w:bottom w:w="0" w:type="dxa"/>
            <w:right w:w="108" w:type="dxa"/>
          </w:tblCellMar>
        </w:tblPrEx>
        <w:trPr>
          <w:trHeight w:val="735" w:hRule="atLeast"/>
        </w:trPr>
        <w:tc>
          <w:tcPr>
            <w:tcW w:w="697" w:type="dxa"/>
            <w:tcBorders>
              <w:top w:val="nil"/>
              <w:left w:val="single" w:color="auto" w:sz="8" w:space="0"/>
              <w:bottom w:val="nil"/>
              <w:right w:val="single" w:color="auto" w:sz="4" w:space="0"/>
            </w:tcBorders>
            <w:vAlign w:val="center"/>
          </w:tcPr>
          <w:p w14:paraId="1C3B155C">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3</w:t>
            </w:r>
          </w:p>
        </w:tc>
        <w:tc>
          <w:tcPr>
            <w:tcW w:w="1338" w:type="dxa"/>
            <w:tcBorders>
              <w:top w:val="nil"/>
              <w:left w:val="nil"/>
              <w:bottom w:val="nil"/>
              <w:right w:val="single" w:color="auto" w:sz="4" w:space="0"/>
            </w:tcBorders>
            <w:vAlign w:val="center"/>
          </w:tcPr>
          <w:p w14:paraId="7AEFBABF">
            <w:pPr>
              <w:widowControl/>
              <w:jc w:val="center"/>
              <w:rPr>
                <w:rFonts w:hint="eastAsia" w:ascii="宋体" w:hAnsi="宋体" w:eastAsia="宋体" w:cs="宋体"/>
                <w:b/>
                <w:bCs/>
                <w:color w:val="000000"/>
                <w:sz w:val="20"/>
                <w:szCs w:val="20"/>
                <w:lang w:eastAsia="zh-CN"/>
              </w:rPr>
            </w:pPr>
            <w:r>
              <w:rPr>
                <w:rFonts w:hint="eastAsia" w:ascii="宋体" w:hAnsi="宋体" w:eastAsia="宋体" w:cs="宋体"/>
                <w:b/>
                <w:bCs/>
                <w:color w:val="000000"/>
                <w:sz w:val="20"/>
                <w:szCs w:val="20"/>
                <w:lang w:eastAsia="zh-CN"/>
              </w:rPr>
              <w:t>医学影像采集对接适配系</w:t>
            </w:r>
          </w:p>
        </w:tc>
        <w:tc>
          <w:tcPr>
            <w:tcW w:w="10429" w:type="dxa"/>
            <w:tcBorders>
              <w:top w:val="nil"/>
              <w:left w:val="nil"/>
              <w:bottom w:val="nil"/>
              <w:right w:val="single" w:color="auto" w:sz="4" w:space="0"/>
            </w:tcBorders>
            <w:vAlign w:val="center"/>
          </w:tcPr>
          <w:p w14:paraId="49454317">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适配采集手术室内  所有影像设备</w:t>
            </w:r>
          </w:p>
        </w:tc>
        <w:tc>
          <w:tcPr>
            <w:tcW w:w="709" w:type="dxa"/>
            <w:tcBorders>
              <w:top w:val="nil"/>
              <w:left w:val="nil"/>
              <w:bottom w:val="nil"/>
              <w:right w:val="single" w:color="auto" w:sz="4" w:space="0"/>
            </w:tcBorders>
            <w:vAlign w:val="center"/>
          </w:tcPr>
          <w:p w14:paraId="28E7F0FE">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760" w:type="dxa"/>
            <w:tcBorders>
              <w:top w:val="nil"/>
              <w:left w:val="nil"/>
              <w:bottom w:val="nil"/>
              <w:right w:val="single" w:color="auto" w:sz="8" w:space="0"/>
            </w:tcBorders>
            <w:vAlign w:val="center"/>
          </w:tcPr>
          <w:p w14:paraId="7CB9F0B0">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c>
          <w:tcPr>
            <w:tcW w:w="222" w:type="dxa"/>
            <w:vAlign w:val="center"/>
          </w:tcPr>
          <w:p w14:paraId="69727670">
            <w:pPr>
              <w:widowControl/>
              <w:rPr>
                <w:rFonts w:ascii="Times New Roman" w:hAnsi="Times New Roman" w:eastAsia="Times New Roman" w:cs="Times New Roman"/>
                <w:sz w:val="20"/>
                <w:szCs w:val="20"/>
                <w:lang w:eastAsia="zh-CN"/>
              </w:rPr>
            </w:pPr>
          </w:p>
        </w:tc>
      </w:tr>
      <w:tr w14:paraId="7DB2B987">
        <w:tblPrEx>
          <w:tblCellMar>
            <w:top w:w="0" w:type="dxa"/>
            <w:left w:w="108" w:type="dxa"/>
            <w:bottom w:w="0" w:type="dxa"/>
            <w:right w:w="108" w:type="dxa"/>
          </w:tblCellMar>
        </w:tblPrEx>
        <w:trPr>
          <w:trHeight w:val="420" w:hRule="atLeast"/>
        </w:trPr>
        <w:tc>
          <w:tcPr>
            <w:tcW w:w="697" w:type="dxa"/>
            <w:tcBorders>
              <w:top w:val="nil"/>
              <w:left w:val="single" w:color="auto" w:sz="8" w:space="0"/>
              <w:bottom w:val="single" w:color="auto" w:sz="4" w:space="0"/>
              <w:right w:val="single" w:color="auto" w:sz="4" w:space="0"/>
            </w:tcBorders>
            <w:vAlign w:val="center"/>
          </w:tcPr>
          <w:p w14:paraId="188D29A4">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4</w:t>
            </w:r>
          </w:p>
        </w:tc>
        <w:tc>
          <w:tcPr>
            <w:tcW w:w="1338" w:type="dxa"/>
            <w:tcBorders>
              <w:top w:val="nil"/>
              <w:left w:val="nil"/>
              <w:bottom w:val="single" w:color="auto" w:sz="4" w:space="0"/>
              <w:right w:val="single" w:color="auto" w:sz="4" w:space="0"/>
            </w:tcBorders>
            <w:vAlign w:val="center"/>
          </w:tcPr>
          <w:p w14:paraId="157809D7">
            <w:pPr>
              <w:widowControl/>
              <w:jc w:val="center"/>
              <w:rPr>
                <w:rFonts w:hint="eastAsia" w:ascii="宋体" w:hAnsi="宋体" w:eastAsia="宋体" w:cs="宋体"/>
                <w:b/>
                <w:bCs/>
                <w:color w:val="000000"/>
                <w:sz w:val="20"/>
                <w:szCs w:val="20"/>
                <w:lang w:eastAsia="zh-CN"/>
              </w:rPr>
            </w:pPr>
            <w:r>
              <w:rPr>
                <w:rFonts w:hint="eastAsia" w:ascii="宋体" w:hAnsi="宋体" w:eastAsia="宋体" w:cs="宋体"/>
                <w:b/>
                <w:bCs/>
                <w:color w:val="000000"/>
                <w:sz w:val="20"/>
                <w:szCs w:val="20"/>
                <w:lang w:eastAsia="zh-CN"/>
              </w:rPr>
              <w:t>远程手术示教观摩系统</w:t>
            </w:r>
          </w:p>
        </w:tc>
        <w:tc>
          <w:tcPr>
            <w:tcW w:w="10429" w:type="dxa"/>
            <w:tcBorders>
              <w:top w:val="nil"/>
              <w:left w:val="nil"/>
              <w:bottom w:val="single" w:color="auto" w:sz="4" w:space="0"/>
              <w:right w:val="single" w:color="auto" w:sz="4" w:space="0"/>
            </w:tcBorders>
            <w:vAlign w:val="center"/>
          </w:tcPr>
          <w:p w14:paraId="72BE7E6C">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手术影像可自由调度至会场,支持手术远程示教转播</w:t>
            </w:r>
          </w:p>
        </w:tc>
        <w:tc>
          <w:tcPr>
            <w:tcW w:w="709" w:type="dxa"/>
            <w:tcBorders>
              <w:top w:val="nil"/>
              <w:left w:val="nil"/>
              <w:bottom w:val="single" w:color="auto" w:sz="4" w:space="0"/>
              <w:right w:val="single" w:color="auto" w:sz="4" w:space="0"/>
            </w:tcBorders>
            <w:vAlign w:val="center"/>
          </w:tcPr>
          <w:p w14:paraId="4AFA427B">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760" w:type="dxa"/>
            <w:tcBorders>
              <w:top w:val="nil"/>
              <w:left w:val="nil"/>
              <w:bottom w:val="single" w:color="auto" w:sz="4" w:space="0"/>
              <w:right w:val="single" w:color="auto" w:sz="8" w:space="0"/>
            </w:tcBorders>
            <w:vAlign w:val="center"/>
          </w:tcPr>
          <w:p w14:paraId="6687E5A9">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c>
          <w:tcPr>
            <w:tcW w:w="222" w:type="dxa"/>
            <w:vAlign w:val="center"/>
          </w:tcPr>
          <w:p w14:paraId="51FC31AF">
            <w:pPr>
              <w:widowControl/>
              <w:rPr>
                <w:rFonts w:ascii="Times New Roman" w:hAnsi="Times New Roman" w:eastAsia="Times New Roman" w:cs="Times New Roman"/>
                <w:sz w:val="20"/>
                <w:szCs w:val="20"/>
                <w:lang w:eastAsia="zh-CN"/>
              </w:rPr>
            </w:pPr>
          </w:p>
        </w:tc>
      </w:tr>
      <w:tr w14:paraId="2A59E7FD">
        <w:tblPrEx>
          <w:tblCellMar>
            <w:top w:w="0" w:type="dxa"/>
            <w:left w:w="108" w:type="dxa"/>
            <w:bottom w:w="0" w:type="dxa"/>
            <w:right w:w="108" w:type="dxa"/>
          </w:tblCellMar>
        </w:tblPrEx>
        <w:trPr>
          <w:trHeight w:val="366" w:hRule="atLeast"/>
        </w:trPr>
        <w:tc>
          <w:tcPr>
            <w:tcW w:w="697" w:type="dxa"/>
            <w:tcBorders>
              <w:top w:val="nil"/>
              <w:left w:val="single" w:color="auto" w:sz="8" w:space="0"/>
              <w:bottom w:val="single" w:color="auto" w:sz="4" w:space="0"/>
              <w:right w:val="single" w:color="auto" w:sz="4" w:space="0"/>
            </w:tcBorders>
            <w:vAlign w:val="center"/>
          </w:tcPr>
          <w:p w14:paraId="5A99F626">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5</w:t>
            </w:r>
          </w:p>
        </w:tc>
        <w:tc>
          <w:tcPr>
            <w:tcW w:w="1338" w:type="dxa"/>
            <w:tcBorders>
              <w:top w:val="nil"/>
              <w:left w:val="nil"/>
              <w:bottom w:val="single" w:color="auto" w:sz="4" w:space="0"/>
              <w:right w:val="single" w:color="auto" w:sz="4" w:space="0"/>
            </w:tcBorders>
            <w:vAlign w:val="center"/>
          </w:tcPr>
          <w:p w14:paraId="0F3514E3">
            <w:pPr>
              <w:widowControl/>
              <w:jc w:val="center"/>
              <w:rPr>
                <w:rFonts w:hint="eastAsia" w:ascii="宋体" w:hAnsi="宋体" w:eastAsia="宋体" w:cs="宋体"/>
                <w:b/>
                <w:bCs/>
                <w:color w:val="000000"/>
                <w:sz w:val="20"/>
                <w:szCs w:val="20"/>
                <w:lang w:eastAsia="zh-CN"/>
              </w:rPr>
            </w:pPr>
            <w:r>
              <w:rPr>
                <w:rFonts w:hint="eastAsia" w:ascii="宋体" w:hAnsi="宋体" w:eastAsia="宋体" w:cs="宋体"/>
                <w:b/>
                <w:bCs/>
                <w:color w:val="000000"/>
                <w:sz w:val="20"/>
                <w:szCs w:val="20"/>
                <w:lang w:eastAsia="zh-CN"/>
              </w:rPr>
              <w:t>全景摄像机</w:t>
            </w:r>
          </w:p>
        </w:tc>
        <w:tc>
          <w:tcPr>
            <w:tcW w:w="10429" w:type="dxa"/>
            <w:tcBorders>
              <w:top w:val="nil"/>
              <w:left w:val="nil"/>
              <w:bottom w:val="single" w:color="auto" w:sz="4" w:space="0"/>
              <w:right w:val="single" w:color="auto" w:sz="4" w:space="0"/>
            </w:tcBorders>
            <w:vAlign w:val="center"/>
          </w:tcPr>
          <w:p w14:paraId="12C98D94">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高清全景摄像机 ， 12 倍光学变焦</w:t>
            </w:r>
          </w:p>
        </w:tc>
        <w:tc>
          <w:tcPr>
            <w:tcW w:w="709" w:type="dxa"/>
            <w:tcBorders>
              <w:top w:val="nil"/>
              <w:left w:val="nil"/>
              <w:bottom w:val="single" w:color="auto" w:sz="4" w:space="0"/>
              <w:right w:val="single" w:color="auto" w:sz="4" w:space="0"/>
            </w:tcBorders>
            <w:vAlign w:val="center"/>
          </w:tcPr>
          <w:p w14:paraId="67AD6737">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760" w:type="dxa"/>
            <w:tcBorders>
              <w:top w:val="nil"/>
              <w:left w:val="nil"/>
              <w:bottom w:val="single" w:color="auto" w:sz="4" w:space="0"/>
              <w:right w:val="single" w:color="auto" w:sz="8" w:space="0"/>
            </w:tcBorders>
            <w:vAlign w:val="center"/>
          </w:tcPr>
          <w:p w14:paraId="3DD65D5C">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c>
          <w:tcPr>
            <w:tcW w:w="222" w:type="dxa"/>
            <w:vAlign w:val="center"/>
          </w:tcPr>
          <w:p w14:paraId="514310E5">
            <w:pPr>
              <w:widowControl/>
              <w:rPr>
                <w:rFonts w:ascii="Times New Roman" w:hAnsi="Times New Roman" w:eastAsia="Times New Roman" w:cs="Times New Roman"/>
                <w:sz w:val="20"/>
                <w:szCs w:val="20"/>
                <w:lang w:eastAsia="zh-CN"/>
              </w:rPr>
            </w:pPr>
          </w:p>
        </w:tc>
      </w:tr>
      <w:tr w14:paraId="0DEBBCAA">
        <w:tblPrEx>
          <w:tblCellMar>
            <w:top w:w="0" w:type="dxa"/>
            <w:left w:w="108" w:type="dxa"/>
            <w:bottom w:w="0" w:type="dxa"/>
            <w:right w:w="108" w:type="dxa"/>
          </w:tblCellMar>
        </w:tblPrEx>
        <w:trPr>
          <w:trHeight w:val="270" w:hRule="atLeast"/>
        </w:trPr>
        <w:tc>
          <w:tcPr>
            <w:tcW w:w="697" w:type="dxa"/>
            <w:vMerge w:val="restart"/>
            <w:tcBorders>
              <w:top w:val="nil"/>
              <w:left w:val="single" w:color="auto" w:sz="8" w:space="0"/>
              <w:bottom w:val="single" w:color="000000" w:sz="4" w:space="0"/>
              <w:right w:val="single" w:color="auto" w:sz="4" w:space="0"/>
            </w:tcBorders>
            <w:vAlign w:val="center"/>
          </w:tcPr>
          <w:p w14:paraId="29640DDC">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6</w:t>
            </w:r>
          </w:p>
        </w:tc>
        <w:tc>
          <w:tcPr>
            <w:tcW w:w="1338" w:type="dxa"/>
            <w:vMerge w:val="restart"/>
            <w:tcBorders>
              <w:top w:val="nil"/>
              <w:left w:val="single" w:color="auto" w:sz="4" w:space="0"/>
              <w:bottom w:val="single" w:color="000000" w:sz="4" w:space="0"/>
              <w:right w:val="single" w:color="auto" w:sz="4" w:space="0"/>
            </w:tcBorders>
            <w:vAlign w:val="center"/>
          </w:tcPr>
          <w:p w14:paraId="56FEB7A1">
            <w:pPr>
              <w:widowControl/>
              <w:jc w:val="center"/>
              <w:rPr>
                <w:rFonts w:hint="eastAsia" w:ascii="宋体" w:hAnsi="宋体" w:eastAsia="宋体" w:cs="宋体"/>
                <w:b/>
                <w:bCs/>
                <w:color w:val="000000"/>
                <w:sz w:val="20"/>
                <w:szCs w:val="20"/>
                <w:lang w:eastAsia="zh-CN"/>
              </w:rPr>
            </w:pPr>
            <w:r>
              <w:rPr>
                <w:rFonts w:hint="eastAsia" w:ascii="宋体" w:hAnsi="宋体" w:eastAsia="宋体" w:cs="宋体"/>
                <w:b/>
                <w:bCs/>
                <w:color w:val="000000"/>
                <w:sz w:val="20"/>
                <w:szCs w:val="20"/>
                <w:lang w:eastAsia="zh-CN"/>
              </w:rPr>
              <w:t>专家远程术中指导系统</w:t>
            </w:r>
          </w:p>
        </w:tc>
        <w:tc>
          <w:tcPr>
            <w:tcW w:w="10429" w:type="dxa"/>
            <w:vMerge w:val="restart"/>
            <w:tcBorders>
              <w:top w:val="nil"/>
              <w:left w:val="single" w:color="auto" w:sz="4" w:space="0"/>
              <w:bottom w:val="single" w:color="000000" w:sz="4" w:space="0"/>
              <w:right w:val="single" w:color="auto" w:sz="4" w:space="0"/>
            </w:tcBorders>
            <w:vAlign w:val="center"/>
          </w:tcPr>
          <w:p w14:paraId="3747226E">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国内外专家可通过手机进行远程手术指导 ，可以互动 、可以标记图像 。客户端软件安装支持 iOS 、安卓 、MAC OS 、Windows 等系统。</w:t>
            </w:r>
          </w:p>
        </w:tc>
        <w:tc>
          <w:tcPr>
            <w:tcW w:w="709" w:type="dxa"/>
            <w:vMerge w:val="restart"/>
            <w:tcBorders>
              <w:top w:val="nil"/>
              <w:left w:val="single" w:color="auto" w:sz="4" w:space="0"/>
              <w:bottom w:val="single" w:color="000000" w:sz="4" w:space="0"/>
              <w:right w:val="single" w:color="auto" w:sz="4" w:space="0"/>
            </w:tcBorders>
            <w:vAlign w:val="center"/>
          </w:tcPr>
          <w:p w14:paraId="08899BDC">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760" w:type="dxa"/>
            <w:vMerge w:val="restart"/>
            <w:tcBorders>
              <w:top w:val="nil"/>
              <w:left w:val="single" w:color="auto" w:sz="4" w:space="0"/>
              <w:bottom w:val="single" w:color="000000" w:sz="4" w:space="0"/>
              <w:right w:val="single" w:color="auto" w:sz="8" w:space="0"/>
            </w:tcBorders>
            <w:vAlign w:val="center"/>
          </w:tcPr>
          <w:p w14:paraId="6F77537E">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c>
          <w:tcPr>
            <w:tcW w:w="222" w:type="dxa"/>
            <w:vAlign w:val="center"/>
          </w:tcPr>
          <w:p w14:paraId="33F9A2B3">
            <w:pPr>
              <w:widowControl/>
              <w:rPr>
                <w:rFonts w:ascii="Times New Roman" w:hAnsi="Times New Roman" w:eastAsia="Times New Roman" w:cs="Times New Roman"/>
                <w:sz w:val="20"/>
                <w:szCs w:val="20"/>
                <w:lang w:eastAsia="zh-CN"/>
              </w:rPr>
            </w:pPr>
          </w:p>
        </w:tc>
      </w:tr>
      <w:tr w14:paraId="47405E21">
        <w:tblPrEx>
          <w:tblCellMar>
            <w:top w:w="0" w:type="dxa"/>
            <w:left w:w="108" w:type="dxa"/>
            <w:bottom w:w="0" w:type="dxa"/>
            <w:right w:w="108" w:type="dxa"/>
          </w:tblCellMar>
        </w:tblPrEx>
        <w:trPr>
          <w:trHeight w:val="713" w:hRule="atLeast"/>
        </w:trPr>
        <w:tc>
          <w:tcPr>
            <w:tcW w:w="697" w:type="dxa"/>
            <w:vMerge w:val="continue"/>
            <w:tcBorders>
              <w:top w:val="nil"/>
              <w:left w:val="single" w:color="auto" w:sz="8" w:space="0"/>
              <w:bottom w:val="single" w:color="000000" w:sz="4" w:space="0"/>
              <w:right w:val="single" w:color="auto" w:sz="4" w:space="0"/>
            </w:tcBorders>
            <w:vAlign w:val="center"/>
          </w:tcPr>
          <w:p w14:paraId="091EC008">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14:paraId="4C582F38">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14:paraId="3DCD9EDE">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14:paraId="1DCCCD1D">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14:paraId="020D41DA">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14:paraId="0A5BADC7">
            <w:pPr>
              <w:widowControl/>
              <w:jc w:val="center"/>
              <w:rPr>
                <w:rFonts w:hint="eastAsia" w:ascii="宋体" w:hAnsi="宋体" w:eastAsia="宋体" w:cs="宋体"/>
                <w:color w:val="000000"/>
                <w:sz w:val="20"/>
                <w:szCs w:val="20"/>
                <w:lang w:eastAsia="zh-CN"/>
              </w:rPr>
            </w:pPr>
          </w:p>
        </w:tc>
      </w:tr>
      <w:tr w14:paraId="234162E1">
        <w:tblPrEx>
          <w:tblCellMar>
            <w:top w:w="0" w:type="dxa"/>
            <w:left w:w="108" w:type="dxa"/>
            <w:bottom w:w="0" w:type="dxa"/>
            <w:right w:w="108" w:type="dxa"/>
          </w:tblCellMar>
        </w:tblPrEx>
        <w:trPr>
          <w:trHeight w:val="720" w:hRule="atLeast"/>
        </w:trPr>
        <w:tc>
          <w:tcPr>
            <w:tcW w:w="697" w:type="dxa"/>
            <w:tcBorders>
              <w:top w:val="nil"/>
              <w:left w:val="single" w:color="auto" w:sz="8" w:space="0"/>
              <w:bottom w:val="single" w:color="auto" w:sz="4" w:space="0"/>
              <w:right w:val="single" w:color="auto" w:sz="4" w:space="0"/>
            </w:tcBorders>
            <w:vAlign w:val="center"/>
          </w:tcPr>
          <w:p w14:paraId="67A3A811">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7</w:t>
            </w:r>
          </w:p>
        </w:tc>
        <w:tc>
          <w:tcPr>
            <w:tcW w:w="1338" w:type="dxa"/>
            <w:tcBorders>
              <w:top w:val="nil"/>
              <w:left w:val="nil"/>
              <w:bottom w:val="single" w:color="auto" w:sz="4" w:space="0"/>
              <w:right w:val="single" w:color="auto" w:sz="4" w:space="0"/>
            </w:tcBorders>
            <w:vAlign w:val="center"/>
          </w:tcPr>
          <w:p w14:paraId="386A4E9A">
            <w:pPr>
              <w:widowControl/>
              <w:jc w:val="center"/>
              <w:rPr>
                <w:rFonts w:hint="eastAsia" w:ascii="宋体" w:hAnsi="宋体" w:eastAsia="宋体" w:cs="宋体"/>
                <w:b/>
                <w:bCs/>
                <w:color w:val="000000"/>
                <w:sz w:val="20"/>
                <w:szCs w:val="20"/>
                <w:lang w:eastAsia="zh-CN"/>
              </w:rPr>
            </w:pPr>
            <w:r>
              <w:rPr>
                <w:rFonts w:hint="eastAsia" w:ascii="宋体" w:hAnsi="宋体" w:eastAsia="宋体" w:cs="宋体"/>
                <w:b/>
                <w:bCs/>
                <w:color w:val="000000"/>
                <w:sz w:val="20"/>
                <w:szCs w:val="20"/>
                <w:lang w:eastAsia="zh-CN"/>
              </w:rPr>
              <w:t>多专家远程术中会诊系统</w:t>
            </w:r>
          </w:p>
        </w:tc>
        <w:tc>
          <w:tcPr>
            <w:tcW w:w="10429" w:type="dxa"/>
            <w:tcBorders>
              <w:top w:val="nil"/>
              <w:left w:val="nil"/>
              <w:bottom w:val="single" w:color="auto" w:sz="4" w:space="0"/>
              <w:right w:val="single" w:color="auto" w:sz="4" w:space="0"/>
            </w:tcBorders>
            <w:vAlign w:val="center"/>
          </w:tcPr>
          <w:p w14:paraId="233467E3">
            <w:pPr>
              <w:widowControl/>
              <w:jc w:val="center"/>
              <w:rPr>
                <w:rFonts w:hint="eastAsia" w:ascii="宋体" w:hAnsi="宋体" w:eastAsia="宋体" w:cs="宋体"/>
                <w:color w:val="000000"/>
                <w:sz w:val="19"/>
                <w:szCs w:val="19"/>
                <w:lang w:eastAsia="zh-CN"/>
              </w:rPr>
            </w:pPr>
            <w:r>
              <w:rPr>
                <w:rFonts w:hint="eastAsia" w:ascii="宋体" w:hAnsi="宋体" w:eastAsia="宋体" w:cs="宋体"/>
                <w:color w:val="000000"/>
                <w:sz w:val="19"/>
                <w:szCs w:val="19"/>
                <w:lang w:eastAsia="zh-CN"/>
              </w:rPr>
              <w:t>实现介入专家 、外科专家 、影像科专家等多方专家等术中同时远程 MDT 会诊 ，支持 6方专家同时参与一场手术会诊。</w:t>
            </w:r>
          </w:p>
        </w:tc>
        <w:tc>
          <w:tcPr>
            <w:tcW w:w="709" w:type="dxa"/>
            <w:tcBorders>
              <w:top w:val="nil"/>
              <w:left w:val="nil"/>
              <w:bottom w:val="single" w:color="auto" w:sz="4" w:space="0"/>
              <w:right w:val="single" w:color="auto" w:sz="4" w:space="0"/>
            </w:tcBorders>
            <w:vAlign w:val="center"/>
          </w:tcPr>
          <w:p w14:paraId="0E3657D0">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760" w:type="dxa"/>
            <w:tcBorders>
              <w:top w:val="nil"/>
              <w:left w:val="nil"/>
              <w:bottom w:val="single" w:color="auto" w:sz="4" w:space="0"/>
              <w:right w:val="single" w:color="auto" w:sz="8" w:space="0"/>
            </w:tcBorders>
            <w:vAlign w:val="center"/>
          </w:tcPr>
          <w:p w14:paraId="40BDAE45">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c>
          <w:tcPr>
            <w:tcW w:w="222" w:type="dxa"/>
            <w:vAlign w:val="center"/>
          </w:tcPr>
          <w:p w14:paraId="5E92C496">
            <w:pPr>
              <w:widowControl/>
              <w:rPr>
                <w:rFonts w:ascii="Times New Roman" w:hAnsi="Times New Roman" w:eastAsia="Times New Roman" w:cs="Times New Roman"/>
                <w:sz w:val="20"/>
                <w:szCs w:val="20"/>
                <w:lang w:eastAsia="zh-CN"/>
              </w:rPr>
            </w:pPr>
          </w:p>
        </w:tc>
      </w:tr>
      <w:tr w14:paraId="268DA9B8">
        <w:tblPrEx>
          <w:tblCellMar>
            <w:top w:w="0" w:type="dxa"/>
            <w:left w:w="108" w:type="dxa"/>
            <w:bottom w:w="0" w:type="dxa"/>
            <w:right w:w="108" w:type="dxa"/>
          </w:tblCellMar>
        </w:tblPrEx>
        <w:trPr>
          <w:trHeight w:val="270" w:hRule="atLeast"/>
        </w:trPr>
        <w:tc>
          <w:tcPr>
            <w:tcW w:w="697" w:type="dxa"/>
            <w:vMerge w:val="restart"/>
            <w:tcBorders>
              <w:top w:val="nil"/>
              <w:left w:val="single" w:color="auto" w:sz="8" w:space="0"/>
              <w:bottom w:val="single" w:color="000000" w:sz="4" w:space="0"/>
              <w:right w:val="single" w:color="auto" w:sz="4" w:space="0"/>
            </w:tcBorders>
            <w:vAlign w:val="center"/>
          </w:tcPr>
          <w:p w14:paraId="104B6AA2">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8</w:t>
            </w:r>
          </w:p>
        </w:tc>
        <w:tc>
          <w:tcPr>
            <w:tcW w:w="1338" w:type="dxa"/>
            <w:vMerge w:val="restart"/>
            <w:tcBorders>
              <w:top w:val="nil"/>
              <w:left w:val="single" w:color="auto" w:sz="4" w:space="0"/>
              <w:bottom w:val="single" w:color="000000" w:sz="4" w:space="0"/>
              <w:right w:val="single" w:color="auto" w:sz="4" w:space="0"/>
            </w:tcBorders>
            <w:vAlign w:val="center"/>
          </w:tcPr>
          <w:p w14:paraId="2BC2D191">
            <w:pPr>
              <w:widowControl/>
              <w:jc w:val="center"/>
              <w:rPr>
                <w:rFonts w:hint="eastAsia" w:ascii="宋体" w:hAnsi="宋体" w:eastAsia="宋体" w:cs="宋体"/>
                <w:b/>
                <w:bCs/>
                <w:color w:val="000000"/>
                <w:sz w:val="20"/>
                <w:szCs w:val="20"/>
                <w:lang w:eastAsia="zh-CN"/>
              </w:rPr>
            </w:pPr>
            <w:r>
              <w:rPr>
                <w:rFonts w:hint="eastAsia" w:ascii="宋体" w:hAnsi="宋体" w:eastAsia="宋体" w:cs="宋体"/>
                <w:b/>
                <w:bCs/>
                <w:color w:val="000000"/>
                <w:sz w:val="20"/>
                <w:szCs w:val="20"/>
                <w:lang w:eastAsia="zh-CN"/>
              </w:rPr>
              <w:t>手术影像智能录像系统</w:t>
            </w:r>
          </w:p>
        </w:tc>
        <w:tc>
          <w:tcPr>
            <w:tcW w:w="10429" w:type="dxa"/>
            <w:vMerge w:val="restart"/>
            <w:tcBorders>
              <w:top w:val="nil"/>
              <w:left w:val="single" w:color="auto" w:sz="4" w:space="0"/>
              <w:bottom w:val="single" w:color="000000" w:sz="4" w:space="0"/>
              <w:right w:val="single" w:color="auto" w:sz="4" w:space="0"/>
            </w:tcBorders>
            <w:vAlign w:val="center"/>
          </w:tcPr>
          <w:p w14:paraId="02DD4614">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实现手术室 4K、高清多维度视频的高质量录制；支持内窥镜信号等 4 路影像信号的同步录制（每路信号源都支持单独录制保存），采用硬件编码方式，非 “采集卡+PC ”编码方式 ，设备提供 4T 本地存储容量</w:t>
            </w:r>
          </w:p>
        </w:tc>
        <w:tc>
          <w:tcPr>
            <w:tcW w:w="709" w:type="dxa"/>
            <w:vMerge w:val="restart"/>
            <w:tcBorders>
              <w:top w:val="nil"/>
              <w:left w:val="single" w:color="auto" w:sz="4" w:space="0"/>
              <w:bottom w:val="single" w:color="000000" w:sz="4" w:space="0"/>
              <w:right w:val="single" w:color="auto" w:sz="4" w:space="0"/>
            </w:tcBorders>
            <w:vAlign w:val="center"/>
          </w:tcPr>
          <w:p w14:paraId="5FA605FA">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760" w:type="dxa"/>
            <w:vMerge w:val="restart"/>
            <w:tcBorders>
              <w:top w:val="nil"/>
              <w:left w:val="single" w:color="auto" w:sz="4" w:space="0"/>
              <w:bottom w:val="single" w:color="000000" w:sz="4" w:space="0"/>
              <w:right w:val="single" w:color="auto" w:sz="8" w:space="0"/>
            </w:tcBorders>
            <w:vAlign w:val="center"/>
          </w:tcPr>
          <w:p w14:paraId="7A743DBA">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c>
          <w:tcPr>
            <w:tcW w:w="222" w:type="dxa"/>
            <w:vAlign w:val="center"/>
          </w:tcPr>
          <w:p w14:paraId="77BEE4C9">
            <w:pPr>
              <w:widowControl/>
              <w:rPr>
                <w:rFonts w:ascii="Times New Roman" w:hAnsi="Times New Roman" w:eastAsia="Times New Roman" w:cs="Times New Roman"/>
                <w:sz w:val="20"/>
                <w:szCs w:val="20"/>
                <w:lang w:eastAsia="zh-CN"/>
              </w:rPr>
            </w:pPr>
          </w:p>
        </w:tc>
      </w:tr>
      <w:tr w14:paraId="0404B93C">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single" w:color="000000" w:sz="4" w:space="0"/>
              <w:right w:val="single" w:color="auto" w:sz="4" w:space="0"/>
            </w:tcBorders>
            <w:vAlign w:val="center"/>
          </w:tcPr>
          <w:p w14:paraId="4D2CFF6F">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14:paraId="5E8BFB2B">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14:paraId="4A734495">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14:paraId="1E00C1D4">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14:paraId="3B7088E1">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14:paraId="0FEBD52F">
            <w:pPr>
              <w:widowControl/>
              <w:jc w:val="center"/>
              <w:rPr>
                <w:rFonts w:hint="eastAsia" w:ascii="宋体" w:hAnsi="宋体" w:eastAsia="宋体" w:cs="宋体"/>
                <w:color w:val="000000"/>
                <w:sz w:val="20"/>
                <w:szCs w:val="20"/>
                <w:lang w:eastAsia="zh-CN"/>
              </w:rPr>
            </w:pPr>
          </w:p>
        </w:tc>
      </w:tr>
      <w:tr w14:paraId="01D5422D">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single" w:color="000000" w:sz="4" w:space="0"/>
              <w:right w:val="single" w:color="auto" w:sz="4" w:space="0"/>
            </w:tcBorders>
            <w:vAlign w:val="center"/>
          </w:tcPr>
          <w:p w14:paraId="1CB2B29F">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14:paraId="05FCBC57">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14:paraId="6F42A655">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14:paraId="2165A13F">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14:paraId="1F85C255">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14:paraId="2D873FAC">
            <w:pPr>
              <w:widowControl/>
              <w:rPr>
                <w:rFonts w:ascii="Times New Roman" w:hAnsi="Times New Roman" w:eastAsia="Times New Roman" w:cs="Times New Roman"/>
                <w:sz w:val="20"/>
                <w:szCs w:val="20"/>
                <w:lang w:eastAsia="zh-CN"/>
              </w:rPr>
            </w:pPr>
          </w:p>
        </w:tc>
      </w:tr>
      <w:tr w14:paraId="62C17E33">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single" w:color="000000" w:sz="4" w:space="0"/>
              <w:right w:val="single" w:color="auto" w:sz="4" w:space="0"/>
            </w:tcBorders>
            <w:vAlign w:val="center"/>
          </w:tcPr>
          <w:p w14:paraId="6900241B">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14:paraId="68F2F21B">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14:paraId="758AAF3A">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14:paraId="0066AB44">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14:paraId="094877C3">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14:paraId="42BD4D73">
            <w:pPr>
              <w:widowControl/>
              <w:rPr>
                <w:rFonts w:ascii="Times New Roman" w:hAnsi="Times New Roman" w:eastAsia="Times New Roman" w:cs="Times New Roman"/>
                <w:sz w:val="20"/>
                <w:szCs w:val="20"/>
                <w:lang w:eastAsia="zh-CN"/>
              </w:rPr>
            </w:pPr>
          </w:p>
        </w:tc>
      </w:tr>
      <w:tr w14:paraId="48FBD8CD">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single" w:color="000000" w:sz="4" w:space="0"/>
              <w:right w:val="single" w:color="auto" w:sz="4" w:space="0"/>
            </w:tcBorders>
            <w:vAlign w:val="center"/>
          </w:tcPr>
          <w:p w14:paraId="426369DE">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14:paraId="2086A839">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14:paraId="10F9FF8A">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14:paraId="460B9CEE">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14:paraId="3C5A8F07">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14:paraId="1897E97B">
            <w:pPr>
              <w:widowControl/>
              <w:rPr>
                <w:rFonts w:ascii="Times New Roman" w:hAnsi="Times New Roman" w:eastAsia="Times New Roman" w:cs="Times New Roman"/>
                <w:sz w:val="20"/>
                <w:szCs w:val="20"/>
                <w:lang w:eastAsia="zh-CN"/>
              </w:rPr>
            </w:pPr>
          </w:p>
        </w:tc>
      </w:tr>
      <w:tr w14:paraId="2840B6AD">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single" w:color="000000" w:sz="4" w:space="0"/>
              <w:right w:val="single" w:color="auto" w:sz="4" w:space="0"/>
            </w:tcBorders>
            <w:vAlign w:val="center"/>
          </w:tcPr>
          <w:p w14:paraId="38F03F3F">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14:paraId="07D5D7E9">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14:paraId="2F72F532">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14:paraId="31BE923D">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14:paraId="744CFE57">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14:paraId="4A133F89">
            <w:pPr>
              <w:widowControl/>
              <w:rPr>
                <w:rFonts w:ascii="Times New Roman" w:hAnsi="Times New Roman" w:eastAsia="Times New Roman" w:cs="Times New Roman"/>
                <w:sz w:val="20"/>
                <w:szCs w:val="20"/>
                <w:lang w:eastAsia="zh-CN"/>
              </w:rPr>
            </w:pPr>
          </w:p>
        </w:tc>
      </w:tr>
      <w:tr w14:paraId="2BB33FA5">
        <w:tblPrEx>
          <w:tblCellMar>
            <w:top w:w="0" w:type="dxa"/>
            <w:left w:w="108" w:type="dxa"/>
            <w:bottom w:w="0" w:type="dxa"/>
            <w:right w:w="108" w:type="dxa"/>
          </w:tblCellMar>
        </w:tblPrEx>
        <w:trPr>
          <w:trHeight w:val="270" w:hRule="atLeast"/>
        </w:trPr>
        <w:tc>
          <w:tcPr>
            <w:tcW w:w="697" w:type="dxa"/>
            <w:vMerge w:val="restart"/>
            <w:tcBorders>
              <w:top w:val="nil"/>
              <w:left w:val="single" w:color="auto" w:sz="8" w:space="0"/>
              <w:bottom w:val="single" w:color="000000" w:sz="4" w:space="0"/>
              <w:right w:val="single" w:color="auto" w:sz="4" w:space="0"/>
            </w:tcBorders>
            <w:vAlign w:val="center"/>
          </w:tcPr>
          <w:p w14:paraId="32C96A7C">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9</w:t>
            </w:r>
          </w:p>
        </w:tc>
        <w:tc>
          <w:tcPr>
            <w:tcW w:w="1338" w:type="dxa"/>
            <w:vMerge w:val="restart"/>
            <w:tcBorders>
              <w:top w:val="nil"/>
              <w:left w:val="single" w:color="auto" w:sz="4" w:space="0"/>
              <w:bottom w:val="single" w:color="000000" w:sz="4" w:space="0"/>
              <w:right w:val="single" w:color="auto" w:sz="4" w:space="0"/>
            </w:tcBorders>
            <w:vAlign w:val="center"/>
          </w:tcPr>
          <w:p w14:paraId="09BB6FA1">
            <w:pPr>
              <w:widowControl/>
              <w:jc w:val="center"/>
              <w:rPr>
                <w:rFonts w:hint="eastAsia" w:ascii="宋体" w:hAnsi="宋体" w:eastAsia="宋体" w:cs="宋体"/>
                <w:b/>
                <w:bCs/>
                <w:color w:val="000000"/>
                <w:sz w:val="20"/>
                <w:szCs w:val="20"/>
                <w:lang w:eastAsia="zh-CN"/>
              </w:rPr>
            </w:pPr>
            <w:r>
              <w:rPr>
                <w:rFonts w:hint="eastAsia" w:ascii="宋体" w:hAnsi="宋体" w:eastAsia="宋体" w:cs="宋体"/>
                <w:b/>
                <w:bCs/>
                <w:color w:val="000000"/>
                <w:sz w:val="20"/>
                <w:szCs w:val="20"/>
                <w:lang w:eastAsia="zh-CN"/>
              </w:rPr>
              <w:t>系统控制软件模块</w:t>
            </w:r>
          </w:p>
        </w:tc>
        <w:tc>
          <w:tcPr>
            <w:tcW w:w="10429" w:type="dxa"/>
            <w:vMerge w:val="restart"/>
            <w:tcBorders>
              <w:top w:val="nil"/>
              <w:left w:val="single" w:color="auto" w:sz="4" w:space="0"/>
              <w:bottom w:val="single" w:color="000000" w:sz="4" w:space="0"/>
              <w:right w:val="single" w:color="auto" w:sz="4" w:space="0"/>
            </w:tcBorders>
            <w:vAlign w:val="center"/>
          </w:tcPr>
          <w:p w14:paraId="73483D98">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操作软件模块 ，支持信号源画面预览；支持视频切换 、分屏 、录制 、检录 、回放、</w:t>
            </w:r>
          </w:p>
        </w:tc>
        <w:tc>
          <w:tcPr>
            <w:tcW w:w="709" w:type="dxa"/>
            <w:vMerge w:val="restart"/>
            <w:tcBorders>
              <w:top w:val="nil"/>
              <w:left w:val="single" w:color="auto" w:sz="4" w:space="0"/>
              <w:bottom w:val="single" w:color="000000" w:sz="4" w:space="0"/>
              <w:right w:val="single" w:color="auto" w:sz="4" w:space="0"/>
            </w:tcBorders>
            <w:vAlign w:val="center"/>
          </w:tcPr>
          <w:p w14:paraId="35F4A716">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760" w:type="dxa"/>
            <w:vMerge w:val="restart"/>
            <w:tcBorders>
              <w:top w:val="nil"/>
              <w:left w:val="single" w:color="auto" w:sz="4" w:space="0"/>
              <w:bottom w:val="single" w:color="000000" w:sz="4" w:space="0"/>
              <w:right w:val="single" w:color="auto" w:sz="8" w:space="0"/>
            </w:tcBorders>
            <w:vAlign w:val="center"/>
          </w:tcPr>
          <w:p w14:paraId="6B78CB51">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c>
          <w:tcPr>
            <w:tcW w:w="222" w:type="dxa"/>
            <w:vAlign w:val="center"/>
          </w:tcPr>
          <w:p w14:paraId="045E3DFC">
            <w:pPr>
              <w:widowControl/>
              <w:rPr>
                <w:rFonts w:ascii="Times New Roman" w:hAnsi="Times New Roman" w:eastAsia="Times New Roman" w:cs="Times New Roman"/>
                <w:sz w:val="20"/>
                <w:szCs w:val="20"/>
                <w:lang w:eastAsia="zh-CN"/>
              </w:rPr>
            </w:pPr>
          </w:p>
        </w:tc>
      </w:tr>
      <w:tr w14:paraId="1A9C7218">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single" w:color="000000" w:sz="4" w:space="0"/>
              <w:right w:val="single" w:color="auto" w:sz="4" w:space="0"/>
            </w:tcBorders>
            <w:vAlign w:val="center"/>
          </w:tcPr>
          <w:p w14:paraId="233FF5E3">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14:paraId="5E07AB3D">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14:paraId="58A28994">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14:paraId="03700C60">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14:paraId="701DCDC5">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14:paraId="06B07583">
            <w:pPr>
              <w:widowControl/>
              <w:jc w:val="center"/>
              <w:rPr>
                <w:rFonts w:hint="eastAsia" w:ascii="宋体" w:hAnsi="宋体" w:eastAsia="宋体" w:cs="宋体"/>
                <w:color w:val="000000"/>
                <w:sz w:val="20"/>
                <w:szCs w:val="20"/>
                <w:lang w:eastAsia="zh-CN"/>
              </w:rPr>
            </w:pPr>
          </w:p>
        </w:tc>
      </w:tr>
      <w:tr w14:paraId="234DBF9B">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single" w:color="000000" w:sz="4" w:space="0"/>
              <w:right w:val="single" w:color="auto" w:sz="4" w:space="0"/>
            </w:tcBorders>
            <w:vAlign w:val="center"/>
          </w:tcPr>
          <w:p w14:paraId="340EC537">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14:paraId="5584E483">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14:paraId="47C0D168">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14:paraId="0CB0FC3B">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14:paraId="21A52FC1">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14:paraId="20C930F4">
            <w:pPr>
              <w:widowControl/>
              <w:rPr>
                <w:rFonts w:ascii="Times New Roman" w:hAnsi="Times New Roman" w:eastAsia="Times New Roman" w:cs="Times New Roman"/>
                <w:sz w:val="20"/>
                <w:szCs w:val="20"/>
                <w:lang w:eastAsia="zh-CN"/>
              </w:rPr>
            </w:pPr>
          </w:p>
        </w:tc>
      </w:tr>
      <w:tr w14:paraId="12D6F63C">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single" w:color="000000" w:sz="4" w:space="0"/>
              <w:right w:val="single" w:color="auto" w:sz="4" w:space="0"/>
            </w:tcBorders>
            <w:vAlign w:val="center"/>
          </w:tcPr>
          <w:p w14:paraId="39AC76DE">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14:paraId="190656FE">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14:paraId="1C441B06">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14:paraId="13B07043">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14:paraId="2412FACA">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14:paraId="6A409A76">
            <w:pPr>
              <w:widowControl/>
              <w:rPr>
                <w:rFonts w:ascii="Times New Roman" w:hAnsi="Times New Roman" w:eastAsia="Times New Roman" w:cs="Times New Roman"/>
                <w:sz w:val="20"/>
                <w:szCs w:val="20"/>
                <w:lang w:eastAsia="zh-CN"/>
              </w:rPr>
            </w:pPr>
          </w:p>
        </w:tc>
      </w:tr>
      <w:tr w14:paraId="08847AB2">
        <w:tblPrEx>
          <w:tblCellMar>
            <w:top w:w="0" w:type="dxa"/>
            <w:left w:w="108" w:type="dxa"/>
            <w:bottom w:w="0" w:type="dxa"/>
            <w:right w:w="108" w:type="dxa"/>
          </w:tblCellMar>
        </w:tblPrEx>
        <w:trPr>
          <w:trHeight w:val="270" w:hRule="atLeast"/>
        </w:trPr>
        <w:tc>
          <w:tcPr>
            <w:tcW w:w="697" w:type="dxa"/>
            <w:vMerge w:val="restart"/>
            <w:tcBorders>
              <w:top w:val="nil"/>
              <w:left w:val="single" w:color="auto" w:sz="8" w:space="0"/>
              <w:bottom w:val="single" w:color="000000" w:sz="4" w:space="0"/>
              <w:right w:val="single" w:color="auto" w:sz="4" w:space="0"/>
            </w:tcBorders>
            <w:vAlign w:val="center"/>
          </w:tcPr>
          <w:p w14:paraId="218F6F27">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10</w:t>
            </w:r>
          </w:p>
        </w:tc>
        <w:tc>
          <w:tcPr>
            <w:tcW w:w="1338" w:type="dxa"/>
            <w:vMerge w:val="restart"/>
            <w:tcBorders>
              <w:top w:val="nil"/>
              <w:left w:val="single" w:color="auto" w:sz="4" w:space="0"/>
              <w:bottom w:val="single" w:color="000000" w:sz="4" w:space="0"/>
              <w:right w:val="single" w:color="auto" w:sz="4" w:space="0"/>
            </w:tcBorders>
            <w:vAlign w:val="center"/>
          </w:tcPr>
          <w:p w14:paraId="3B974E60">
            <w:pPr>
              <w:widowControl/>
              <w:jc w:val="center"/>
              <w:rPr>
                <w:rFonts w:hint="eastAsia" w:ascii="宋体" w:hAnsi="宋体" w:eastAsia="宋体" w:cs="宋体"/>
                <w:b/>
                <w:bCs/>
                <w:color w:val="000000"/>
                <w:sz w:val="20"/>
                <w:szCs w:val="20"/>
                <w:lang w:eastAsia="zh-CN"/>
              </w:rPr>
            </w:pPr>
            <w:r>
              <w:rPr>
                <w:rFonts w:hint="eastAsia" w:ascii="宋体" w:hAnsi="宋体" w:eastAsia="宋体" w:cs="宋体"/>
                <w:b/>
                <w:bCs/>
                <w:color w:val="000000"/>
                <w:sz w:val="20"/>
                <w:szCs w:val="20"/>
                <w:lang w:eastAsia="zh-CN"/>
              </w:rPr>
              <w:t>学术会议全网直播服务</w:t>
            </w:r>
          </w:p>
        </w:tc>
        <w:tc>
          <w:tcPr>
            <w:tcW w:w="10429" w:type="dxa"/>
            <w:vMerge w:val="restart"/>
            <w:tcBorders>
              <w:top w:val="nil"/>
              <w:left w:val="single" w:color="auto" w:sz="4" w:space="0"/>
              <w:bottom w:val="single" w:color="000000" w:sz="4" w:space="0"/>
              <w:right w:val="single" w:color="auto" w:sz="4" w:space="0"/>
            </w:tcBorders>
            <w:vAlign w:val="center"/>
          </w:tcPr>
          <w:p w14:paraId="638B8129">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基于云服务平台 ，提供手术视频资源的直播 、点播 、下载等功能 ，可满足学术会议</w:t>
            </w:r>
          </w:p>
        </w:tc>
        <w:tc>
          <w:tcPr>
            <w:tcW w:w="709" w:type="dxa"/>
            <w:vMerge w:val="restart"/>
            <w:tcBorders>
              <w:top w:val="nil"/>
              <w:left w:val="single" w:color="auto" w:sz="4" w:space="0"/>
              <w:bottom w:val="single" w:color="000000" w:sz="4" w:space="0"/>
              <w:right w:val="single" w:color="auto" w:sz="4" w:space="0"/>
            </w:tcBorders>
            <w:vAlign w:val="center"/>
          </w:tcPr>
          <w:p w14:paraId="196314C4">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3</w:t>
            </w:r>
          </w:p>
        </w:tc>
        <w:tc>
          <w:tcPr>
            <w:tcW w:w="760" w:type="dxa"/>
            <w:vMerge w:val="restart"/>
            <w:tcBorders>
              <w:top w:val="nil"/>
              <w:left w:val="single" w:color="auto" w:sz="4" w:space="0"/>
              <w:bottom w:val="single" w:color="000000" w:sz="4" w:space="0"/>
              <w:right w:val="single" w:color="auto" w:sz="8" w:space="0"/>
            </w:tcBorders>
            <w:vAlign w:val="center"/>
          </w:tcPr>
          <w:p w14:paraId="3A18A8D1">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次</w:t>
            </w:r>
          </w:p>
        </w:tc>
        <w:tc>
          <w:tcPr>
            <w:tcW w:w="222" w:type="dxa"/>
            <w:vAlign w:val="center"/>
          </w:tcPr>
          <w:p w14:paraId="26B7121F">
            <w:pPr>
              <w:widowControl/>
              <w:rPr>
                <w:rFonts w:ascii="Times New Roman" w:hAnsi="Times New Roman" w:eastAsia="Times New Roman" w:cs="Times New Roman"/>
                <w:sz w:val="20"/>
                <w:szCs w:val="20"/>
                <w:lang w:eastAsia="zh-CN"/>
              </w:rPr>
            </w:pPr>
          </w:p>
        </w:tc>
      </w:tr>
      <w:tr w14:paraId="371BD6F3">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single" w:color="000000" w:sz="4" w:space="0"/>
              <w:right w:val="single" w:color="auto" w:sz="4" w:space="0"/>
            </w:tcBorders>
            <w:vAlign w:val="center"/>
          </w:tcPr>
          <w:p w14:paraId="4E3C50E5">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14:paraId="78684772">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14:paraId="490F464D">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14:paraId="22012C4D">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14:paraId="054242AB">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14:paraId="4882FFC9">
            <w:pPr>
              <w:widowControl/>
              <w:jc w:val="center"/>
              <w:rPr>
                <w:rFonts w:hint="eastAsia" w:ascii="宋体" w:hAnsi="宋体" w:eastAsia="宋体" w:cs="宋体"/>
                <w:color w:val="000000"/>
                <w:sz w:val="20"/>
                <w:szCs w:val="20"/>
                <w:lang w:eastAsia="zh-CN"/>
              </w:rPr>
            </w:pPr>
          </w:p>
        </w:tc>
      </w:tr>
      <w:tr w14:paraId="600680F4">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single" w:color="000000" w:sz="4" w:space="0"/>
              <w:right w:val="single" w:color="auto" w:sz="4" w:space="0"/>
            </w:tcBorders>
            <w:vAlign w:val="center"/>
          </w:tcPr>
          <w:p w14:paraId="319008D6">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14:paraId="70DF6A5F">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14:paraId="7CFAC1A5">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14:paraId="0E47A9A2">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14:paraId="43A22D8D">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14:paraId="4972D8B9">
            <w:pPr>
              <w:widowControl/>
              <w:rPr>
                <w:rFonts w:ascii="Times New Roman" w:hAnsi="Times New Roman" w:eastAsia="Times New Roman" w:cs="Times New Roman"/>
                <w:sz w:val="20"/>
                <w:szCs w:val="20"/>
                <w:lang w:eastAsia="zh-CN"/>
              </w:rPr>
            </w:pPr>
          </w:p>
        </w:tc>
      </w:tr>
      <w:tr w14:paraId="3932E984">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single" w:color="000000" w:sz="4" w:space="0"/>
              <w:right w:val="single" w:color="auto" w:sz="4" w:space="0"/>
            </w:tcBorders>
            <w:vAlign w:val="center"/>
          </w:tcPr>
          <w:p w14:paraId="2C699699">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14:paraId="1AA2263E">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14:paraId="350D5B59">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14:paraId="64F6F360">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14:paraId="47BFF23A">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14:paraId="10BB778A">
            <w:pPr>
              <w:widowControl/>
              <w:rPr>
                <w:rFonts w:ascii="Times New Roman" w:hAnsi="Times New Roman" w:eastAsia="Times New Roman" w:cs="Times New Roman"/>
                <w:sz w:val="20"/>
                <w:szCs w:val="20"/>
                <w:lang w:eastAsia="zh-CN"/>
              </w:rPr>
            </w:pPr>
          </w:p>
        </w:tc>
      </w:tr>
      <w:tr w14:paraId="4C4DD300">
        <w:tblPrEx>
          <w:tblCellMar>
            <w:top w:w="0" w:type="dxa"/>
            <w:left w:w="108" w:type="dxa"/>
            <w:bottom w:w="0" w:type="dxa"/>
            <w:right w:w="108" w:type="dxa"/>
          </w:tblCellMar>
        </w:tblPrEx>
        <w:trPr>
          <w:trHeight w:val="315" w:hRule="atLeast"/>
        </w:trPr>
        <w:tc>
          <w:tcPr>
            <w:tcW w:w="697" w:type="dxa"/>
            <w:tcBorders>
              <w:top w:val="nil"/>
              <w:left w:val="single" w:color="auto" w:sz="8" w:space="0"/>
              <w:bottom w:val="single" w:color="auto" w:sz="4" w:space="0"/>
              <w:right w:val="single" w:color="auto" w:sz="4" w:space="0"/>
            </w:tcBorders>
            <w:vAlign w:val="center"/>
          </w:tcPr>
          <w:p w14:paraId="12624D07">
            <w:pPr>
              <w:widowControl/>
              <w:jc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11</w:t>
            </w:r>
          </w:p>
        </w:tc>
        <w:tc>
          <w:tcPr>
            <w:tcW w:w="1338" w:type="dxa"/>
            <w:tcBorders>
              <w:top w:val="nil"/>
              <w:left w:val="nil"/>
              <w:bottom w:val="single" w:color="auto" w:sz="4" w:space="0"/>
              <w:right w:val="single" w:color="auto" w:sz="4" w:space="0"/>
            </w:tcBorders>
            <w:vAlign w:val="center"/>
          </w:tcPr>
          <w:p w14:paraId="5369C108">
            <w:pPr>
              <w:widowControl/>
              <w:jc w:val="center"/>
              <w:rPr>
                <w:rFonts w:hint="eastAsia" w:ascii="宋体" w:hAnsi="宋体" w:eastAsia="宋体" w:cs="宋体"/>
                <w:b/>
                <w:bCs/>
                <w:color w:val="000000"/>
                <w:sz w:val="24"/>
                <w:szCs w:val="24"/>
                <w:lang w:eastAsia="zh-CN"/>
              </w:rPr>
            </w:pPr>
            <w:r>
              <w:rPr>
                <w:rFonts w:hint="eastAsia" w:ascii="宋体" w:hAnsi="宋体" w:eastAsia="宋体" w:cs="宋体"/>
                <w:b/>
                <w:bCs/>
                <w:color w:val="000000"/>
                <w:sz w:val="24"/>
                <w:szCs w:val="24"/>
                <w:lang w:eastAsia="zh-CN"/>
              </w:rPr>
              <w:t>术业摄像机系统</w:t>
            </w:r>
          </w:p>
        </w:tc>
        <w:tc>
          <w:tcPr>
            <w:tcW w:w="10429" w:type="dxa"/>
            <w:tcBorders>
              <w:top w:val="nil"/>
              <w:left w:val="nil"/>
              <w:bottom w:val="single" w:color="auto" w:sz="4" w:space="0"/>
              <w:right w:val="single" w:color="auto" w:sz="4" w:space="0"/>
            </w:tcBorders>
            <w:vAlign w:val="center"/>
          </w:tcPr>
          <w:p w14:paraId="34FD9CC0">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4K术业摄像机加支臂系统</w:t>
            </w:r>
          </w:p>
        </w:tc>
        <w:tc>
          <w:tcPr>
            <w:tcW w:w="709" w:type="dxa"/>
            <w:tcBorders>
              <w:top w:val="nil"/>
              <w:left w:val="nil"/>
              <w:bottom w:val="single" w:color="auto" w:sz="4" w:space="0"/>
              <w:right w:val="single" w:color="auto" w:sz="4" w:space="0"/>
            </w:tcBorders>
            <w:vAlign w:val="center"/>
          </w:tcPr>
          <w:p w14:paraId="085E76E0">
            <w:pPr>
              <w:widowControl/>
              <w:jc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1</w:t>
            </w:r>
          </w:p>
        </w:tc>
        <w:tc>
          <w:tcPr>
            <w:tcW w:w="760" w:type="dxa"/>
            <w:tcBorders>
              <w:top w:val="nil"/>
              <w:left w:val="nil"/>
              <w:bottom w:val="single" w:color="auto" w:sz="4" w:space="0"/>
              <w:right w:val="single" w:color="auto" w:sz="8" w:space="0"/>
            </w:tcBorders>
            <w:vAlign w:val="center"/>
          </w:tcPr>
          <w:p w14:paraId="247E0BE2">
            <w:pPr>
              <w:widowControl/>
              <w:jc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套</w:t>
            </w:r>
          </w:p>
        </w:tc>
        <w:tc>
          <w:tcPr>
            <w:tcW w:w="222" w:type="dxa"/>
            <w:vAlign w:val="center"/>
          </w:tcPr>
          <w:p w14:paraId="4B78AD4F">
            <w:pPr>
              <w:widowControl/>
              <w:rPr>
                <w:rFonts w:ascii="Times New Roman" w:hAnsi="Times New Roman" w:eastAsia="Times New Roman" w:cs="Times New Roman"/>
                <w:sz w:val="20"/>
                <w:szCs w:val="20"/>
                <w:lang w:eastAsia="zh-CN"/>
              </w:rPr>
            </w:pPr>
          </w:p>
        </w:tc>
      </w:tr>
      <w:tr w14:paraId="43AAADF4">
        <w:tblPrEx>
          <w:tblCellMar>
            <w:top w:w="0" w:type="dxa"/>
            <w:left w:w="108" w:type="dxa"/>
            <w:bottom w:w="0" w:type="dxa"/>
            <w:right w:w="108" w:type="dxa"/>
          </w:tblCellMar>
        </w:tblPrEx>
        <w:trPr>
          <w:trHeight w:val="270" w:hRule="atLeast"/>
        </w:trPr>
        <w:tc>
          <w:tcPr>
            <w:tcW w:w="13933" w:type="dxa"/>
            <w:gridSpan w:val="5"/>
            <w:tcBorders>
              <w:top w:val="single" w:color="auto" w:sz="4" w:space="0"/>
              <w:left w:val="single" w:color="auto" w:sz="8" w:space="0"/>
              <w:bottom w:val="single" w:color="auto" w:sz="4" w:space="0"/>
              <w:right w:val="single" w:color="000000" w:sz="8" w:space="0"/>
            </w:tcBorders>
            <w:noWrap/>
            <w:vAlign w:val="center"/>
          </w:tcPr>
          <w:p w14:paraId="1A9B20B9">
            <w:pPr>
              <w:widowControl/>
              <w:jc w:val="center"/>
              <w:rPr>
                <w:rFonts w:hint="eastAsia" w:ascii="宋体" w:hAnsi="宋体" w:eastAsia="宋体" w:cs="宋体"/>
                <w:color w:val="000000"/>
                <w:lang w:eastAsia="zh-CN"/>
              </w:rPr>
            </w:pPr>
            <w:r>
              <w:rPr>
                <w:rFonts w:hint="eastAsia" w:ascii="宋体" w:hAnsi="宋体" w:eastAsia="宋体" w:cs="宋体"/>
                <w:color w:val="000000"/>
                <w:lang w:eastAsia="zh-CN"/>
              </w:rPr>
              <w:t>二、智能化示教室（ 1 间）</w:t>
            </w:r>
          </w:p>
        </w:tc>
        <w:tc>
          <w:tcPr>
            <w:tcW w:w="222" w:type="dxa"/>
            <w:vAlign w:val="center"/>
          </w:tcPr>
          <w:p w14:paraId="5AD97AF7">
            <w:pPr>
              <w:widowControl/>
              <w:rPr>
                <w:rFonts w:ascii="Times New Roman" w:hAnsi="Times New Roman" w:eastAsia="Times New Roman" w:cs="Times New Roman"/>
                <w:sz w:val="20"/>
                <w:szCs w:val="20"/>
                <w:lang w:eastAsia="zh-CN"/>
              </w:rPr>
            </w:pPr>
          </w:p>
        </w:tc>
      </w:tr>
      <w:tr w14:paraId="1B67F967">
        <w:tblPrEx>
          <w:tblCellMar>
            <w:top w:w="0" w:type="dxa"/>
            <w:left w:w="108" w:type="dxa"/>
            <w:bottom w:w="0" w:type="dxa"/>
            <w:right w:w="108" w:type="dxa"/>
          </w:tblCellMar>
        </w:tblPrEx>
        <w:trPr>
          <w:trHeight w:val="765" w:hRule="atLeast"/>
        </w:trPr>
        <w:tc>
          <w:tcPr>
            <w:tcW w:w="697" w:type="dxa"/>
            <w:tcBorders>
              <w:top w:val="nil"/>
              <w:left w:val="single" w:color="auto" w:sz="8" w:space="0"/>
              <w:bottom w:val="single" w:color="auto" w:sz="4" w:space="0"/>
              <w:right w:val="single" w:color="auto" w:sz="4" w:space="0"/>
            </w:tcBorders>
            <w:vAlign w:val="center"/>
          </w:tcPr>
          <w:p w14:paraId="7594D405">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1338" w:type="dxa"/>
            <w:tcBorders>
              <w:top w:val="nil"/>
              <w:left w:val="nil"/>
              <w:bottom w:val="single" w:color="auto" w:sz="4" w:space="0"/>
              <w:right w:val="single" w:color="auto" w:sz="4" w:space="0"/>
            </w:tcBorders>
            <w:vAlign w:val="center"/>
          </w:tcPr>
          <w:p w14:paraId="0D38CD66">
            <w:pPr>
              <w:widowControl/>
              <w:jc w:val="center"/>
              <w:rPr>
                <w:rFonts w:hint="eastAsia" w:ascii="宋体" w:hAnsi="宋体" w:eastAsia="宋体" w:cs="宋体"/>
                <w:b/>
                <w:bCs/>
                <w:color w:val="000000"/>
                <w:sz w:val="20"/>
                <w:szCs w:val="20"/>
                <w:lang w:eastAsia="zh-CN"/>
              </w:rPr>
            </w:pPr>
            <w:r>
              <w:rPr>
                <w:rFonts w:hint="eastAsia" w:ascii="宋体" w:hAnsi="宋体" w:eastAsia="宋体" w:cs="宋体"/>
                <w:b/>
                <w:bCs/>
                <w:color w:val="000000"/>
                <w:sz w:val="20"/>
                <w:szCs w:val="20"/>
                <w:lang w:eastAsia="zh-CN"/>
              </w:rPr>
              <w:t>98寸高分辨率液晶专业显示系统</w:t>
            </w:r>
          </w:p>
        </w:tc>
        <w:tc>
          <w:tcPr>
            <w:tcW w:w="10429" w:type="dxa"/>
            <w:tcBorders>
              <w:top w:val="nil"/>
              <w:left w:val="nil"/>
              <w:bottom w:val="single" w:color="auto" w:sz="4" w:space="0"/>
              <w:right w:val="single" w:color="auto" w:sz="4" w:space="0"/>
            </w:tcBorders>
            <w:vAlign w:val="center"/>
          </w:tcPr>
          <w:p w14:paraId="19055BA2">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尺寸 98英寸一体机 ，分辨率 3840×2160 ，精准显示各种手术、CT、MR、超声、核医学、病理等图像。</w:t>
            </w:r>
          </w:p>
        </w:tc>
        <w:tc>
          <w:tcPr>
            <w:tcW w:w="709" w:type="dxa"/>
            <w:tcBorders>
              <w:top w:val="nil"/>
              <w:left w:val="nil"/>
              <w:bottom w:val="single" w:color="auto" w:sz="4" w:space="0"/>
              <w:right w:val="single" w:color="auto" w:sz="4" w:space="0"/>
            </w:tcBorders>
            <w:vAlign w:val="center"/>
          </w:tcPr>
          <w:p w14:paraId="1C18B5B5">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760" w:type="dxa"/>
            <w:tcBorders>
              <w:top w:val="nil"/>
              <w:left w:val="nil"/>
              <w:bottom w:val="single" w:color="auto" w:sz="4" w:space="0"/>
              <w:right w:val="single" w:color="auto" w:sz="8" w:space="0"/>
            </w:tcBorders>
            <w:vAlign w:val="center"/>
          </w:tcPr>
          <w:p w14:paraId="1A695959">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台</w:t>
            </w:r>
          </w:p>
        </w:tc>
        <w:tc>
          <w:tcPr>
            <w:tcW w:w="222" w:type="dxa"/>
            <w:vAlign w:val="center"/>
          </w:tcPr>
          <w:p w14:paraId="39030B8A">
            <w:pPr>
              <w:widowControl/>
              <w:rPr>
                <w:rFonts w:ascii="Times New Roman" w:hAnsi="Times New Roman" w:eastAsia="Times New Roman" w:cs="Times New Roman"/>
                <w:sz w:val="20"/>
                <w:szCs w:val="20"/>
                <w:lang w:eastAsia="zh-CN"/>
              </w:rPr>
            </w:pPr>
          </w:p>
        </w:tc>
      </w:tr>
      <w:tr w14:paraId="09594A43">
        <w:tblPrEx>
          <w:tblCellMar>
            <w:top w:w="0" w:type="dxa"/>
            <w:left w:w="108" w:type="dxa"/>
            <w:bottom w:w="0" w:type="dxa"/>
            <w:right w:w="108" w:type="dxa"/>
          </w:tblCellMar>
        </w:tblPrEx>
        <w:trPr>
          <w:trHeight w:val="270" w:hRule="atLeast"/>
        </w:trPr>
        <w:tc>
          <w:tcPr>
            <w:tcW w:w="697" w:type="dxa"/>
            <w:vMerge w:val="restart"/>
            <w:tcBorders>
              <w:top w:val="nil"/>
              <w:left w:val="single" w:color="auto" w:sz="8" w:space="0"/>
              <w:bottom w:val="single" w:color="000000" w:sz="4" w:space="0"/>
              <w:right w:val="single" w:color="auto" w:sz="4" w:space="0"/>
            </w:tcBorders>
            <w:vAlign w:val="center"/>
          </w:tcPr>
          <w:p w14:paraId="7B41BFFF">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2</w:t>
            </w:r>
          </w:p>
        </w:tc>
        <w:tc>
          <w:tcPr>
            <w:tcW w:w="1338" w:type="dxa"/>
            <w:vMerge w:val="restart"/>
            <w:tcBorders>
              <w:top w:val="nil"/>
              <w:left w:val="single" w:color="auto" w:sz="4" w:space="0"/>
              <w:bottom w:val="single" w:color="000000" w:sz="4" w:space="0"/>
              <w:right w:val="single" w:color="auto" w:sz="4" w:space="0"/>
            </w:tcBorders>
            <w:vAlign w:val="center"/>
          </w:tcPr>
          <w:p w14:paraId="64DFCB2D">
            <w:pPr>
              <w:widowControl/>
              <w:jc w:val="center"/>
              <w:rPr>
                <w:rFonts w:hint="eastAsia" w:ascii="宋体" w:hAnsi="宋体" w:eastAsia="宋体" w:cs="宋体"/>
                <w:b/>
                <w:bCs/>
                <w:color w:val="000000"/>
                <w:sz w:val="20"/>
                <w:szCs w:val="20"/>
                <w:lang w:eastAsia="zh-CN"/>
              </w:rPr>
            </w:pPr>
            <w:r>
              <w:rPr>
                <w:rFonts w:hint="eastAsia" w:ascii="宋体" w:hAnsi="宋体" w:eastAsia="宋体" w:cs="宋体"/>
                <w:b/>
                <w:bCs/>
                <w:color w:val="000000"/>
                <w:sz w:val="20"/>
                <w:szCs w:val="20"/>
                <w:lang w:eastAsia="zh-CN"/>
              </w:rPr>
              <w:t>远程手术示教观摩系统</w:t>
            </w:r>
          </w:p>
        </w:tc>
        <w:tc>
          <w:tcPr>
            <w:tcW w:w="10429" w:type="dxa"/>
            <w:vMerge w:val="restart"/>
            <w:tcBorders>
              <w:top w:val="nil"/>
              <w:left w:val="single" w:color="auto" w:sz="4" w:space="0"/>
              <w:bottom w:val="single" w:color="000000" w:sz="4" w:space="0"/>
              <w:right w:val="single" w:color="auto" w:sz="4" w:space="0"/>
            </w:tcBorders>
            <w:vAlign w:val="center"/>
          </w:tcPr>
          <w:p w14:paraId="4B600044">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基于院内网络，实现手术影像自由调度至示教室,支持手术远程示教转播,支持在示</w:t>
            </w:r>
          </w:p>
        </w:tc>
        <w:tc>
          <w:tcPr>
            <w:tcW w:w="709" w:type="dxa"/>
            <w:vMerge w:val="restart"/>
            <w:tcBorders>
              <w:top w:val="nil"/>
              <w:left w:val="single" w:color="auto" w:sz="4" w:space="0"/>
              <w:bottom w:val="single" w:color="000000" w:sz="4" w:space="0"/>
              <w:right w:val="single" w:color="auto" w:sz="4" w:space="0"/>
            </w:tcBorders>
            <w:vAlign w:val="center"/>
          </w:tcPr>
          <w:p w14:paraId="60F320D8">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760" w:type="dxa"/>
            <w:vMerge w:val="restart"/>
            <w:tcBorders>
              <w:top w:val="nil"/>
              <w:left w:val="single" w:color="auto" w:sz="4" w:space="0"/>
              <w:bottom w:val="single" w:color="000000" w:sz="4" w:space="0"/>
              <w:right w:val="single" w:color="auto" w:sz="8" w:space="0"/>
            </w:tcBorders>
            <w:vAlign w:val="center"/>
          </w:tcPr>
          <w:p w14:paraId="452B8135">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c>
          <w:tcPr>
            <w:tcW w:w="222" w:type="dxa"/>
            <w:vAlign w:val="center"/>
          </w:tcPr>
          <w:p w14:paraId="14355F84">
            <w:pPr>
              <w:widowControl/>
              <w:rPr>
                <w:rFonts w:ascii="Times New Roman" w:hAnsi="Times New Roman" w:eastAsia="Times New Roman" w:cs="Times New Roman"/>
                <w:sz w:val="20"/>
                <w:szCs w:val="20"/>
                <w:lang w:eastAsia="zh-CN"/>
              </w:rPr>
            </w:pPr>
          </w:p>
        </w:tc>
      </w:tr>
      <w:tr w14:paraId="5F5BD477">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single" w:color="000000" w:sz="4" w:space="0"/>
              <w:right w:val="single" w:color="auto" w:sz="4" w:space="0"/>
            </w:tcBorders>
            <w:vAlign w:val="center"/>
          </w:tcPr>
          <w:p w14:paraId="35909638">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14:paraId="2F6E23B5">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14:paraId="3853B179">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14:paraId="3579EABB">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14:paraId="7B413D5C">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14:paraId="5209F215">
            <w:pPr>
              <w:widowControl/>
              <w:jc w:val="center"/>
              <w:rPr>
                <w:rFonts w:hint="eastAsia" w:ascii="宋体" w:hAnsi="宋体" w:eastAsia="宋体" w:cs="宋体"/>
                <w:color w:val="000000"/>
                <w:sz w:val="20"/>
                <w:szCs w:val="20"/>
                <w:lang w:eastAsia="zh-CN"/>
              </w:rPr>
            </w:pPr>
          </w:p>
        </w:tc>
      </w:tr>
      <w:tr w14:paraId="72932FC0">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single" w:color="000000" w:sz="4" w:space="0"/>
              <w:right w:val="single" w:color="auto" w:sz="4" w:space="0"/>
            </w:tcBorders>
            <w:vAlign w:val="center"/>
          </w:tcPr>
          <w:p w14:paraId="19ACA1CC">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14:paraId="3E281AAC">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14:paraId="599DF230">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14:paraId="36DBCC6C">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14:paraId="2F1FA356">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14:paraId="57A3B03A">
            <w:pPr>
              <w:widowControl/>
              <w:rPr>
                <w:rFonts w:ascii="Times New Roman" w:hAnsi="Times New Roman" w:eastAsia="Times New Roman" w:cs="Times New Roman"/>
                <w:sz w:val="20"/>
                <w:szCs w:val="20"/>
                <w:lang w:eastAsia="zh-CN"/>
              </w:rPr>
            </w:pPr>
          </w:p>
        </w:tc>
      </w:tr>
      <w:tr w14:paraId="3ADE9707">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single" w:color="000000" w:sz="4" w:space="0"/>
              <w:right w:val="single" w:color="auto" w:sz="4" w:space="0"/>
            </w:tcBorders>
            <w:vAlign w:val="center"/>
          </w:tcPr>
          <w:p w14:paraId="54792AB7">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14:paraId="2A680021">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14:paraId="5000985C">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14:paraId="2738B2DD">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14:paraId="082F272F">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14:paraId="106A763B">
            <w:pPr>
              <w:widowControl/>
              <w:rPr>
                <w:rFonts w:ascii="Times New Roman" w:hAnsi="Times New Roman" w:eastAsia="Times New Roman" w:cs="Times New Roman"/>
                <w:sz w:val="20"/>
                <w:szCs w:val="20"/>
                <w:lang w:eastAsia="zh-CN"/>
              </w:rPr>
            </w:pPr>
          </w:p>
        </w:tc>
      </w:tr>
      <w:tr w14:paraId="2AAF2DB6">
        <w:tblPrEx>
          <w:tblCellMar>
            <w:top w:w="0" w:type="dxa"/>
            <w:left w:w="108" w:type="dxa"/>
            <w:bottom w:w="0" w:type="dxa"/>
            <w:right w:w="108" w:type="dxa"/>
          </w:tblCellMar>
        </w:tblPrEx>
        <w:trPr>
          <w:trHeight w:val="270" w:hRule="atLeast"/>
        </w:trPr>
        <w:tc>
          <w:tcPr>
            <w:tcW w:w="697" w:type="dxa"/>
            <w:vMerge w:val="restart"/>
            <w:tcBorders>
              <w:top w:val="nil"/>
              <w:left w:val="single" w:color="auto" w:sz="8" w:space="0"/>
              <w:bottom w:val="nil"/>
              <w:right w:val="single" w:color="auto" w:sz="4" w:space="0"/>
            </w:tcBorders>
            <w:vAlign w:val="center"/>
          </w:tcPr>
          <w:p w14:paraId="22BC93D3">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3</w:t>
            </w:r>
          </w:p>
        </w:tc>
        <w:tc>
          <w:tcPr>
            <w:tcW w:w="1338" w:type="dxa"/>
            <w:vMerge w:val="restart"/>
            <w:tcBorders>
              <w:top w:val="nil"/>
              <w:left w:val="single" w:color="auto" w:sz="4" w:space="0"/>
              <w:bottom w:val="nil"/>
              <w:right w:val="single" w:color="auto" w:sz="4" w:space="0"/>
            </w:tcBorders>
            <w:vAlign w:val="center"/>
          </w:tcPr>
          <w:p w14:paraId="210E5C71">
            <w:pPr>
              <w:widowControl/>
              <w:jc w:val="center"/>
              <w:rPr>
                <w:rFonts w:hint="eastAsia" w:ascii="宋体" w:hAnsi="宋体" w:eastAsia="宋体" w:cs="宋体"/>
                <w:b/>
                <w:bCs/>
                <w:color w:val="000000"/>
                <w:sz w:val="20"/>
                <w:szCs w:val="20"/>
                <w:lang w:eastAsia="zh-CN"/>
              </w:rPr>
            </w:pPr>
            <w:r>
              <w:rPr>
                <w:rFonts w:hint="eastAsia" w:ascii="宋体" w:hAnsi="宋体" w:eastAsia="宋体" w:cs="宋体"/>
                <w:b/>
                <w:bCs/>
                <w:color w:val="000000"/>
                <w:sz w:val="20"/>
                <w:szCs w:val="20"/>
                <w:lang w:eastAsia="zh-CN"/>
              </w:rPr>
              <w:t>智能医学示教控制软件</w:t>
            </w:r>
          </w:p>
        </w:tc>
        <w:tc>
          <w:tcPr>
            <w:tcW w:w="10429" w:type="dxa"/>
            <w:vMerge w:val="restart"/>
            <w:tcBorders>
              <w:top w:val="nil"/>
              <w:left w:val="single" w:color="auto" w:sz="4" w:space="0"/>
              <w:bottom w:val="nil"/>
              <w:right w:val="single" w:color="auto" w:sz="4" w:space="0"/>
            </w:tcBorders>
            <w:vAlign w:val="center"/>
          </w:tcPr>
          <w:p w14:paraId="6426AF32">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智能化示教室综合管理控制软件具备可查看术间所有信号源的列表 ，在信号源列</w:t>
            </w:r>
          </w:p>
        </w:tc>
        <w:tc>
          <w:tcPr>
            <w:tcW w:w="709" w:type="dxa"/>
            <w:vMerge w:val="restart"/>
            <w:tcBorders>
              <w:top w:val="nil"/>
              <w:left w:val="single" w:color="auto" w:sz="4" w:space="0"/>
              <w:bottom w:val="nil"/>
              <w:right w:val="single" w:color="auto" w:sz="4" w:space="0"/>
            </w:tcBorders>
            <w:vAlign w:val="center"/>
          </w:tcPr>
          <w:p w14:paraId="3CADA0A4">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760" w:type="dxa"/>
            <w:vMerge w:val="restart"/>
            <w:tcBorders>
              <w:top w:val="nil"/>
              <w:left w:val="single" w:color="auto" w:sz="4" w:space="0"/>
              <w:bottom w:val="nil"/>
              <w:right w:val="single" w:color="auto" w:sz="8" w:space="0"/>
            </w:tcBorders>
            <w:vAlign w:val="center"/>
          </w:tcPr>
          <w:p w14:paraId="79811C9D">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c>
          <w:tcPr>
            <w:tcW w:w="222" w:type="dxa"/>
            <w:vAlign w:val="center"/>
          </w:tcPr>
          <w:p w14:paraId="4674527B">
            <w:pPr>
              <w:widowControl/>
              <w:rPr>
                <w:rFonts w:ascii="Times New Roman" w:hAnsi="Times New Roman" w:eastAsia="Times New Roman" w:cs="Times New Roman"/>
                <w:sz w:val="20"/>
                <w:szCs w:val="20"/>
                <w:lang w:eastAsia="zh-CN"/>
              </w:rPr>
            </w:pPr>
          </w:p>
        </w:tc>
      </w:tr>
      <w:tr w14:paraId="28571513">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nil"/>
              <w:right w:val="single" w:color="auto" w:sz="4" w:space="0"/>
            </w:tcBorders>
            <w:vAlign w:val="center"/>
          </w:tcPr>
          <w:p w14:paraId="3714A01C">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nil"/>
              <w:right w:val="single" w:color="auto" w:sz="4" w:space="0"/>
            </w:tcBorders>
            <w:vAlign w:val="center"/>
          </w:tcPr>
          <w:p w14:paraId="0E75FD44">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nil"/>
              <w:right w:val="single" w:color="auto" w:sz="4" w:space="0"/>
            </w:tcBorders>
            <w:vAlign w:val="center"/>
          </w:tcPr>
          <w:p w14:paraId="365AB0A8">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nil"/>
              <w:right w:val="single" w:color="auto" w:sz="4" w:space="0"/>
            </w:tcBorders>
            <w:vAlign w:val="center"/>
          </w:tcPr>
          <w:p w14:paraId="70C4F225">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nil"/>
              <w:right w:val="single" w:color="auto" w:sz="8" w:space="0"/>
            </w:tcBorders>
            <w:vAlign w:val="center"/>
          </w:tcPr>
          <w:p w14:paraId="1A6359E8">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14:paraId="14B344DE">
            <w:pPr>
              <w:widowControl/>
              <w:jc w:val="center"/>
              <w:rPr>
                <w:rFonts w:hint="eastAsia" w:ascii="宋体" w:hAnsi="宋体" w:eastAsia="宋体" w:cs="宋体"/>
                <w:color w:val="000000"/>
                <w:sz w:val="20"/>
                <w:szCs w:val="20"/>
                <w:lang w:eastAsia="zh-CN"/>
              </w:rPr>
            </w:pPr>
          </w:p>
        </w:tc>
      </w:tr>
      <w:tr w14:paraId="657C373F">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nil"/>
              <w:right w:val="single" w:color="auto" w:sz="4" w:space="0"/>
            </w:tcBorders>
            <w:vAlign w:val="center"/>
          </w:tcPr>
          <w:p w14:paraId="7A6F6495">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nil"/>
              <w:right w:val="single" w:color="auto" w:sz="4" w:space="0"/>
            </w:tcBorders>
            <w:vAlign w:val="center"/>
          </w:tcPr>
          <w:p w14:paraId="608C9E8D">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nil"/>
              <w:right w:val="single" w:color="auto" w:sz="4" w:space="0"/>
            </w:tcBorders>
            <w:vAlign w:val="center"/>
          </w:tcPr>
          <w:p w14:paraId="006AFB43">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nil"/>
              <w:right w:val="single" w:color="auto" w:sz="4" w:space="0"/>
            </w:tcBorders>
            <w:vAlign w:val="center"/>
          </w:tcPr>
          <w:p w14:paraId="156F671B">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nil"/>
              <w:right w:val="single" w:color="auto" w:sz="8" w:space="0"/>
            </w:tcBorders>
            <w:vAlign w:val="center"/>
          </w:tcPr>
          <w:p w14:paraId="2570AD9A">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14:paraId="2E18F39A">
            <w:pPr>
              <w:widowControl/>
              <w:rPr>
                <w:rFonts w:ascii="Times New Roman" w:hAnsi="Times New Roman" w:eastAsia="Times New Roman" w:cs="Times New Roman"/>
                <w:sz w:val="20"/>
                <w:szCs w:val="20"/>
                <w:lang w:eastAsia="zh-CN"/>
              </w:rPr>
            </w:pPr>
          </w:p>
        </w:tc>
      </w:tr>
      <w:tr w14:paraId="6DC4BB58">
        <w:tblPrEx>
          <w:tblCellMar>
            <w:top w:w="0" w:type="dxa"/>
            <w:left w:w="108" w:type="dxa"/>
            <w:bottom w:w="0" w:type="dxa"/>
            <w:right w:w="108" w:type="dxa"/>
          </w:tblCellMar>
        </w:tblPrEx>
        <w:trPr>
          <w:trHeight w:val="203" w:hRule="atLeast"/>
        </w:trPr>
        <w:tc>
          <w:tcPr>
            <w:tcW w:w="697" w:type="dxa"/>
            <w:vMerge w:val="continue"/>
            <w:tcBorders>
              <w:top w:val="nil"/>
              <w:left w:val="single" w:color="auto" w:sz="8" w:space="0"/>
              <w:bottom w:val="nil"/>
              <w:right w:val="single" w:color="auto" w:sz="4" w:space="0"/>
            </w:tcBorders>
            <w:vAlign w:val="center"/>
          </w:tcPr>
          <w:p w14:paraId="47375A6F">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nil"/>
              <w:right w:val="single" w:color="auto" w:sz="4" w:space="0"/>
            </w:tcBorders>
            <w:vAlign w:val="center"/>
          </w:tcPr>
          <w:p w14:paraId="75E678B9">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nil"/>
              <w:right w:val="single" w:color="auto" w:sz="4" w:space="0"/>
            </w:tcBorders>
            <w:vAlign w:val="center"/>
          </w:tcPr>
          <w:p w14:paraId="2BEA509F">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nil"/>
              <w:right w:val="single" w:color="auto" w:sz="4" w:space="0"/>
            </w:tcBorders>
            <w:vAlign w:val="center"/>
          </w:tcPr>
          <w:p w14:paraId="08BFD337">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nil"/>
              <w:right w:val="single" w:color="auto" w:sz="8" w:space="0"/>
            </w:tcBorders>
            <w:vAlign w:val="center"/>
          </w:tcPr>
          <w:p w14:paraId="706D7154">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14:paraId="3055A7D8">
            <w:pPr>
              <w:widowControl/>
              <w:rPr>
                <w:rFonts w:ascii="Times New Roman" w:hAnsi="Times New Roman" w:eastAsia="Times New Roman" w:cs="Times New Roman"/>
                <w:sz w:val="20"/>
                <w:szCs w:val="20"/>
                <w:lang w:eastAsia="zh-CN"/>
              </w:rPr>
            </w:pPr>
          </w:p>
        </w:tc>
      </w:tr>
      <w:tr w14:paraId="12BD32B6">
        <w:tblPrEx>
          <w:tblCellMar>
            <w:top w:w="0" w:type="dxa"/>
            <w:left w:w="108" w:type="dxa"/>
            <w:bottom w:w="0" w:type="dxa"/>
            <w:right w:w="108" w:type="dxa"/>
          </w:tblCellMar>
        </w:tblPrEx>
        <w:trPr>
          <w:trHeight w:val="270" w:hRule="atLeast"/>
        </w:trPr>
        <w:tc>
          <w:tcPr>
            <w:tcW w:w="13933" w:type="dxa"/>
            <w:gridSpan w:val="5"/>
            <w:tcBorders>
              <w:top w:val="single" w:color="auto" w:sz="4" w:space="0"/>
              <w:left w:val="single" w:color="auto" w:sz="8" w:space="0"/>
              <w:bottom w:val="single" w:color="auto" w:sz="4" w:space="0"/>
              <w:right w:val="single" w:color="000000" w:sz="8" w:space="0"/>
            </w:tcBorders>
            <w:noWrap/>
            <w:vAlign w:val="center"/>
          </w:tcPr>
          <w:p w14:paraId="38F1BF35">
            <w:pPr>
              <w:widowControl/>
              <w:jc w:val="center"/>
              <w:rPr>
                <w:rFonts w:hint="eastAsia" w:ascii="宋体" w:hAnsi="宋体" w:eastAsia="宋体" w:cs="宋体"/>
                <w:color w:val="000000"/>
                <w:lang w:eastAsia="zh-CN"/>
              </w:rPr>
            </w:pPr>
            <w:r>
              <w:rPr>
                <w:rFonts w:hint="eastAsia" w:ascii="宋体" w:hAnsi="宋体" w:eastAsia="宋体" w:cs="宋体"/>
                <w:color w:val="000000"/>
                <w:lang w:eastAsia="zh-CN"/>
              </w:rPr>
              <w:t>三、智能家属谈话间（ 1 间）</w:t>
            </w:r>
          </w:p>
        </w:tc>
        <w:tc>
          <w:tcPr>
            <w:tcW w:w="222" w:type="dxa"/>
            <w:vAlign w:val="center"/>
          </w:tcPr>
          <w:p w14:paraId="341C58F9">
            <w:pPr>
              <w:widowControl/>
              <w:rPr>
                <w:rFonts w:ascii="Times New Roman" w:hAnsi="Times New Roman" w:eastAsia="Times New Roman" w:cs="Times New Roman"/>
                <w:sz w:val="20"/>
                <w:szCs w:val="20"/>
                <w:lang w:eastAsia="zh-CN"/>
              </w:rPr>
            </w:pPr>
          </w:p>
        </w:tc>
      </w:tr>
      <w:tr w14:paraId="49649688">
        <w:tblPrEx>
          <w:tblCellMar>
            <w:top w:w="0" w:type="dxa"/>
            <w:left w:w="108" w:type="dxa"/>
            <w:bottom w:w="0" w:type="dxa"/>
            <w:right w:w="108" w:type="dxa"/>
          </w:tblCellMar>
        </w:tblPrEx>
        <w:trPr>
          <w:trHeight w:val="270" w:hRule="atLeast"/>
        </w:trPr>
        <w:tc>
          <w:tcPr>
            <w:tcW w:w="697" w:type="dxa"/>
            <w:tcBorders>
              <w:top w:val="nil"/>
              <w:left w:val="single" w:color="auto" w:sz="8" w:space="0"/>
              <w:bottom w:val="single" w:color="auto" w:sz="4" w:space="0"/>
              <w:right w:val="single" w:color="auto" w:sz="4" w:space="0"/>
            </w:tcBorders>
            <w:noWrap/>
            <w:vAlign w:val="center"/>
          </w:tcPr>
          <w:p w14:paraId="7F5C4B13">
            <w:pPr>
              <w:widowControl/>
              <w:jc w:val="center"/>
              <w:rPr>
                <w:rFonts w:hint="eastAsia" w:ascii="宋体" w:hAnsi="宋体" w:eastAsia="宋体" w:cs="宋体"/>
                <w:color w:val="000000"/>
                <w:lang w:eastAsia="zh-CN"/>
              </w:rPr>
            </w:pPr>
            <w:r>
              <w:rPr>
                <w:rFonts w:hint="eastAsia" w:ascii="宋体" w:hAnsi="宋体" w:eastAsia="宋体" w:cs="宋体"/>
                <w:color w:val="000000"/>
                <w:lang w:eastAsia="zh-CN"/>
              </w:rPr>
              <w:t>1</w:t>
            </w:r>
          </w:p>
        </w:tc>
        <w:tc>
          <w:tcPr>
            <w:tcW w:w="1338" w:type="dxa"/>
            <w:tcBorders>
              <w:top w:val="nil"/>
              <w:left w:val="nil"/>
              <w:bottom w:val="single" w:color="auto" w:sz="4" w:space="0"/>
              <w:right w:val="single" w:color="auto" w:sz="4" w:space="0"/>
            </w:tcBorders>
            <w:noWrap/>
            <w:vAlign w:val="center"/>
          </w:tcPr>
          <w:p w14:paraId="6DBE9E17">
            <w:pPr>
              <w:widowControl/>
              <w:jc w:val="center"/>
              <w:rPr>
                <w:rFonts w:hint="eastAsia" w:ascii="宋体" w:hAnsi="宋体" w:eastAsia="宋体" w:cs="宋体"/>
                <w:color w:val="000000"/>
                <w:lang w:eastAsia="zh-CN"/>
              </w:rPr>
            </w:pPr>
            <w:r>
              <w:rPr>
                <w:rFonts w:hint="eastAsia" w:ascii="宋体" w:hAnsi="宋体" w:eastAsia="宋体" w:cs="宋体"/>
                <w:color w:val="000000"/>
                <w:lang w:eastAsia="zh-CN"/>
              </w:rPr>
              <w:t>智能家属谈话系统</w:t>
            </w:r>
          </w:p>
        </w:tc>
        <w:tc>
          <w:tcPr>
            <w:tcW w:w="10429" w:type="dxa"/>
            <w:tcBorders>
              <w:top w:val="nil"/>
              <w:left w:val="nil"/>
              <w:bottom w:val="single" w:color="auto" w:sz="4" w:space="0"/>
              <w:right w:val="single" w:color="auto" w:sz="4" w:space="0"/>
            </w:tcBorders>
            <w:noWrap/>
            <w:vAlign w:val="center"/>
          </w:tcPr>
          <w:p w14:paraId="5384DDA1">
            <w:pPr>
              <w:widowControl/>
              <w:jc w:val="center"/>
              <w:rPr>
                <w:rFonts w:hint="eastAsia" w:ascii="宋体" w:hAnsi="宋体" w:eastAsia="宋体" w:cs="宋体"/>
                <w:color w:val="000000"/>
                <w:lang w:eastAsia="zh-CN"/>
              </w:rPr>
            </w:pPr>
            <w:r>
              <w:rPr>
                <w:rFonts w:hint="eastAsia" w:ascii="宋体" w:hAnsi="宋体" w:eastAsia="宋体" w:cs="宋体"/>
                <w:color w:val="000000"/>
                <w:lang w:eastAsia="zh-CN"/>
              </w:rPr>
              <w:t>支持谈话过程的全称音视频录制存储、手术患者关键信息展示（PACS/HIS/EMR/DSA视频信息），相关谈话过程自动存储归档。（包含对应的摄像头以及音频文件）</w:t>
            </w:r>
          </w:p>
        </w:tc>
        <w:tc>
          <w:tcPr>
            <w:tcW w:w="709" w:type="dxa"/>
            <w:tcBorders>
              <w:top w:val="nil"/>
              <w:left w:val="nil"/>
              <w:bottom w:val="single" w:color="auto" w:sz="4" w:space="0"/>
              <w:right w:val="single" w:color="auto" w:sz="4" w:space="0"/>
            </w:tcBorders>
            <w:noWrap/>
            <w:vAlign w:val="center"/>
          </w:tcPr>
          <w:p w14:paraId="2B52E22B">
            <w:pPr>
              <w:widowControl/>
              <w:jc w:val="center"/>
              <w:rPr>
                <w:rFonts w:hint="eastAsia" w:ascii="宋体" w:hAnsi="宋体" w:eastAsia="宋体" w:cs="宋体"/>
                <w:color w:val="000000"/>
                <w:lang w:eastAsia="zh-CN"/>
              </w:rPr>
            </w:pPr>
            <w:r>
              <w:rPr>
                <w:rFonts w:hint="eastAsia" w:ascii="宋体" w:hAnsi="宋体" w:eastAsia="宋体" w:cs="宋体"/>
                <w:color w:val="000000"/>
                <w:lang w:eastAsia="zh-CN"/>
              </w:rPr>
              <w:t>1</w:t>
            </w:r>
          </w:p>
        </w:tc>
        <w:tc>
          <w:tcPr>
            <w:tcW w:w="760" w:type="dxa"/>
            <w:tcBorders>
              <w:top w:val="nil"/>
              <w:left w:val="nil"/>
              <w:bottom w:val="single" w:color="auto" w:sz="4" w:space="0"/>
              <w:right w:val="single" w:color="auto" w:sz="8" w:space="0"/>
            </w:tcBorders>
            <w:noWrap/>
            <w:vAlign w:val="center"/>
          </w:tcPr>
          <w:p w14:paraId="32FC2AA2">
            <w:pPr>
              <w:widowControl/>
              <w:jc w:val="center"/>
              <w:rPr>
                <w:rFonts w:hint="eastAsia" w:ascii="宋体" w:hAnsi="宋体" w:eastAsia="宋体" w:cs="宋体"/>
                <w:color w:val="000000"/>
                <w:lang w:eastAsia="zh-CN"/>
              </w:rPr>
            </w:pPr>
            <w:r>
              <w:rPr>
                <w:rFonts w:hint="eastAsia" w:ascii="宋体" w:hAnsi="宋体" w:eastAsia="宋体" w:cs="宋体"/>
                <w:color w:val="000000"/>
                <w:lang w:eastAsia="zh-CN"/>
              </w:rPr>
              <w:t>套</w:t>
            </w:r>
          </w:p>
        </w:tc>
        <w:tc>
          <w:tcPr>
            <w:tcW w:w="222" w:type="dxa"/>
            <w:vAlign w:val="center"/>
          </w:tcPr>
          <w:p w14:paraId="105A844B">
            <w:pPr>
              <w:widowControl/>
              <w:rPr>
                <w:rFonts w:ascii="Times New Roman" w:hAnsi="Times New Roman" w:eastAsia="Times New Roman" w:cs="Times New Roman"/>
                <w:sz w:val="20"/>
                <w:szCs w:val="20"/>
                <w:lang w:eastAsia="zh-CN"/>
              </w:rPr>
            </w:pPr>
          </w:p>
        </w:tc>
      </w:tr>
      <w:tr w14:paraId="7982F1FE">
        <w:tblPrEx>
          <w:tblCellMar>
            <w:top w:w="0" w:type="dxa"/>
            <w:left w:w="108" w:type="dxa"/>
            <w:bottom w:w="0" w:type="dxa"/>
            <w:right w:w="108" w:type="dxa"/>
          </w:tblCellMar>
        </w:tblPrEx>
        <w:trPr>
          <w:trHeight w:val="270" w:hRule="atLeast"/>
        </w:trPr>
        <w:tc>
          <w:tcPr>
            <w:tcW w:w="13933" w:type="dxa"/>
            <w:gridSpan w:val="5"/>
            <w:tcBorders>
              <w:top w:val="single" w:color="auto" w:sz="4" w:space="0"/>
              <w:left w:val="single" w:color="auto" w:sz="8" w:space="0"/>
              <w:bottom w:val="single" w:color="auto" w:sz="4" w:space="0"/>
              <w:right w:val="single" w:color="000000" w:sz="8" w:space="0"/>
            </w:tcBorders>
            <w:noWrap/>
            <w:vAlign w:val="center"/>
          </w:tcPr>
          <w:p w14:paraId="1FBD3CC9">
            <w:pPr>
              <w:widowControl/>
              <w:jc w:val="center"/>
              <w:rPr>
                <w:rFonts w:hint="eastAsia" w:ascii="宋体" w:hAnsi="宋体" w:eastAsia="宋体" w:cs="宋体"/>
                <w:color w:val="000000"/>
                <w:lang w:eastAsia="zh-CN"/>
              </w:rPr>
            </w:pPr>
            <w:r>
              <w:rPr>
                <w:rFonts w:hint="eastAsia" w:ascii="宋体" w:hAnsi="宋体" w:eastAsia="宋体" w:cs="宋体"/>
                <w:color w:val="000000"/>
                <w:lang w:eastAsia="zh-CN"/>
              </w:rPr>
              <w:t>四、显示系统</w:t>
            </w:r>
          </w:p>
        </w:tc>
        <w:tc>
          <w:tcPr>
            <w:tcW w:w="222" w:type="dxa"/>
            <w:vAlign w:val="center"/>
          </w:tcPr>
          <w:p w14:paraId="721C929E">
            <w:pPr>
              <w:widowControl/>
              <w:rPr>
                <w:rFonts w:ascii="Times New Roman" w:hAnsi="Times New Roman" w:eastAsia="Times New Roman" w:cs="Times New Roman"/>
                <w:sz w:val="20"/>
                <w:szCs w:val="20"/>
                <w:lang w:eastAsia="zh-CN"/>
              </w:rPr>
            </w:pPr>
          </w:p>
        </w:tc>
      </w:tr>
      <w:tr w14:paraId="6CF588D1">
        <w:tblPrEx>
          <w:tblCellMar>
            <w:top w:w="0" w:type="dxa"/>
            <w:left w:w="108" w:type="dxa"/>
            <w:bottom w:w="0" w:type="dxa"/>
            <w:right w:w="108" w:type="dxa"/>
          </w:tblCellMar>
        </w:tblPrEx>
        <w:trPr>
          <w:trHeight w:val="270" w:hRule="atLeast"/>
        </w:trPr>
        <w:tc>
          <w:tcPr>
            <w:tcW w:w="697" w:type="dxa"/>
            <w:tcBorders>
              <w:top w:val="nil"/>
              <w:left w:val="single" w:color="auto" w:sz="8" w:space="0"/>
              <w:bottom w:val="single" w:color="auto" w:sz="4" w:space="0"/>
              <w:right w:val="single" w:color="auto" w:sz="4" w:space="0"/>
            </w:tcBorders>
            <w:noWrap/>
            <w:vAlign w:val="center"/>
          </w:tcPr>
          <w:p w14:paraId="240B135B">
            <w:pPr>
              <w:widowControl/>
              <w:jc w:val="center"/>
              <w:rPr>
                <w:rFonts w:hint="eastAsia" w:ascii="宋体" w:hAnsi="宋体" w:eastAsia="宋体" w:cs="宋体"/>
                <w:color w:val="000000"/>
                <w:lang w:eastAsia="zh-CN"/>
              </w:rPr>
            </w:pPr>
            <w:r>
              <w:rPr>
                <w:rFonts w:hint="eastAsia" w:ascii="宋体" w:hAnsi="宋体" w:eastAsia="宋体" w:cs="宋体"/>
                <w:color w:val="000000"/>
                <w:lang w:eastAsia="zh-CN"/>
              </w:rPr>
              <w:t>1</w:t>
            </w:r>
          </w:p>
        </w:tc>
        <w:tc>
          <w:tcPr>
            <w:tcW w:w="1338" w:type="dxa"/>
            <w:tcBorders>
              <w:top w:val="nil"/>
              <w:left w:val="nil"/>
              <w:bottom w:val="single" w:color="auto" w:sz="4" w:space="0"/>
              <w:right w:val="single" w:color="auto" w:sz="4" w:space="0"/>
            </w:tcBorders>
            <w:noWrap/>
            <w:vAlign w:val="center"/>
          </w:tcPr>
          <w:p w14:paraId="50643C04">
            <w:pPr>
              <w:widowControl/>
              <w:jc w:val="center"/>
              <w:rPr>
                <w:rFonts w:hint="eastAsia" w:ascii="宋体" w:hAnsi="宋体" w:eastAsia="宋体" w:cs="宋体"/>
                <w:color w:val="000000"/>
                <w:lang w:eastAsia="zh-CN"/>
              </w:rPr>
            </w:pPr>
            <w:r>
              <w:rPr>
                <w:rFonts w:hint="eastAsia" w:ascii="宋体" w:hAnsi="宋体" w:eastAsia="宋体" w:cs="宋体"/>
                <w:color w:val="000000"/>
                <w:lang w:eastAsia="zh-CN"/>
              </w:rPr>
              <w:t>医用显示器（含吊臂）</w:t>
            </w:r>
          </w:p>
        </w:tc>
        <w:tc>
          <w:tcPr>
            <w:tcW w:w="10429" w:type="dxa"/>
            <w:tcBorders>
              <w:top w:val="nil"/>
              <w:left w:val="nil"/>
              <w:bottom w:val="single" w:color="auto" w:sz="4" w:space="0"/>
              <w:right w:val="single" w:color="auto" w:sz="4" w:space="0"/>
            </w:tcBorders>
            <w:noWrap/>
            <w:vAlign w:val="center"/>
          </w:tcPr>
          <w:p w14:paraId="73F224A4">
            <w:pPr>
              <w:widowControl/>
              <w:jc w:val="center"/>
              <w:rPr>
                <w:rFonts w:hint="eastAsia" w:ascii="宋体" w:hAnsi="宋体" w:eastAsia="宋体" w:cs="宋体"/>
                <w:color w:val="000000"/>
                <w:lang w:eastAsia="zh-CN"/>
              </w:rPr>
            </w:pPr>
            <w:r>
              <w:rPr>
                <w:rFonts w:hint="eastAsia" w:ascii="宋体" w:hAnsi="宋体" w:eastAsia="宋体" w:cs="宋体"/>
                <w:color w:val="000000"/>
                <w:lang w:eastAsia="zh-CN"/>
              </w:rPr>
              <w:t>27”医用全高清显示器</w:t>
            </w:r>
          </w:p>
        </w:tc>
        <w:tc>
          <w:tcPr>
            <w:tcW w:w="709" w:type="dxa"/>
            <w:tcBorders>
              <w:top w:val="nil"/>
              <w:left w:val="nil"/>
              <w:bottom w:val="single" w:color="auto" w:sz="4" w:space="0"/>
              <w:right w:val="single" w:color="auto" w:sz="4" w:space="0"/>
            </w:tcBorders>
            <w:noWrap/>
            <w:vAlign w:val="center"/>
          </w:tcPr>
          <w:p w14:paraId="2C9942C8">
            <w:pPr>
              <w:widowControl/>
              <w:jc w:val="center"/>
              <w:rPr>
                <w:rFonts w:hint="eastAsia" w:ascii="宋体" w:hAnsi="宋体" w:eastAsia="宋体" w:cs="宋体"/>
                <w:color w:val="000000"/>
                <w:lang w:eastAsia="zh-CN"/>
              </w:rPr>
            </w:pPr>
            <w:r>
              <w:rPr>
                <w:rFonts w:hint="eastAsia" w:ascii="宋体" w:hAnsi="宋体" w:eastAsia="宋体" w:cs="宋体"/>
                <w:color w:val="000000"/>
                <w:lang w:eastAsia="zh-CN"/>
              </w:rPr>
              <w:t>5</w:t>
            </w:r>
          </w:p>
        </w:tc>
        <w:tc>
          <w:tcPr>
            <w:tcW w:w="760" w:type="dxa"/>
            <w:tcBorders>
              <w:top w:val="nil"/>
              <w:left w:val="nil"/>
              <w:bottom w:val="single" w:color="auto" w:sz="4" w:space="0"/>
              <w:right w:val="single" w:color="auto" w:sz="8" w:space="0"/>
            </w:tcBorders>
            <w:noWrap/>
            <w:vAlign w:val="center"/>
          </w:tcPr>
          <w:p w14:paraId="5C7730AC">
            <w:pPr>
              <w:widowControl/>
              <w:jc w:val="center"/>
              <w:rPr>
                <w:rFonts w:hint="eastAsia" w:ascii="宋体" w:hAnsi="宋体" w:eastAsia="宋体" w:cs="宋体"/>
                <w:color w:val="000000"/>
                <w:lang w:eastAsia="zh-CN"/>
              </w:rPr>
            </w:pPr>
            <w:r>
              <w:rPr>
                <w:rFonts w:hint="eastAsia" w:ascii="宋体" w:hAnsi="宋体" w:eastAsia="宋体" w:cs="宋体"/>
                <w:color w:val="000000"/>
                <w:lang w:eastAsia="zh-CN"/>
              </w:rPr>
              <w:t>套</w:t>
            </w:r>
          </w:p>
        </w:tc>
        <w:tc>
          <w:tcPr>
            <w:tcW w:w="222" w:type="dxa"/>
            <w:vAlign w:val="center"/>
          </w:tcPr>
          <w:p w14:paraId="084DA398">
            <w:pPr>
              <w:widowControl/>
              <w:rPr>
                <w:rFonts w:ascii="Times New Roman" w:hAnsi="Times New Roman" w:eastAsia="Times New Roman" w:cs="Times New Roman"/>
                <w:sz w:val="20"/>
                <w:szCs w:val="20"/>
                <w:lang w:eastAsia="zh-CN"/>
              </w:rPr>
            </w:pPr>
          </w:p>
        </w:tc>
      </w:tr>
      <w:bookmarkEnd w:id="0"/>
    </w:tbl>
    <w:p w14:paraId="3BEDC220">
      <w:pPr>
        <w:rPr>
          <w:rFonts w:hint="eastAsia" w:ascii="宋体" w:hAnsi="宋体" w:eastAsia="宋体" w:cs="宋体"/>
          <w:b/>
          <w:bCs/>
          <w:sz w:val="32"/>
          <w:lang w:eastAsia="zh-CN"/>
        </w:rPr>
      </w:pPr>
      <w:r>
        <w:rPr>
          <w:rFonts w:hint="eastAsia" w:ascii="宋体" w:hAnsi="宋体" w:eastAsia="宋体" w:cs="宋体"/>
          <w:b/>
          <w:bCs/>
          <w:sz w:val="32"/>
          <w:lang w:eastAsia="zh-CN"/>
        </w:rPr>
        <w:fldChar w:fldCharType="end"/>
      </w:r>
    </w:p>
    <w:p w14:paraId="23779445">
      <w:pPr>
        <w:rPr>
          <w:rFonts w:hint="eastAsia" w:ascii="宋体" w:hAnsi="宋体" w:eastAsia="宋体" w:cs="宋体"/>
          <w:b/>
          <w:bCs/>
          <w:sz w:val="32"/>
          <w:lang w:eastAsia="zh-CN"/>
        </w:rPr>
      </w:pPr>
    </w:p>
    <w:p w14:paraId="66430E5A">
      <w:pPr>
        <w:widowControl/>
        <w:rPr>
          <w:rFonts w:hint="eastAsia" w:ascii="宋体" w:hAnsi="宋体" w:eastAsia="宋体" w:cs="宋体"/>
          <w:b/>
          <w:bCs/>
          <w:sz w:val="32"/>
          <w:lang w:eastAsia="zh-CN"/>
        </w:rPr>
      </w:pPr>
      <w:r>
        <w:rPr>
          <w:rFonts w:hint="eastAsia" w:ascii="宋体" w:hAnsi="宋体" w:eastAsia="宋体" w:cs="宋体"/>
          <w:b/>
          <w:bCs/>
          <w:sz w:val="32"/>
          <w:lang w:eastAsia="zh-CN"/>
        </w:rPr>
        <w:br w:type="page"/>
      </w:r>
    </w:p>
    <w:p w14:paraId="78ACE7F4">
      <w:pPr>
        <w:rPr>
          <w:rFonts w:hint="eastAsia" w:ascii="宋体" w:hAnsi="宋体" w:eastAsia="宋体" w:cs="宋体"/>
          <w:b/>
          <w:bCs/>
          <w:sz w:val="32"/>
          <w:lang w:eastAsia="zh-CN"/>
        </w:rPr>
      </w:pPr>
      <w:r>
        <w:rPr>
          <w:rFonts w:hint="eastAsia" w:ascii="宋体" w:hAnsi="宋体" w:eastAsia="宋体" w:cs="宋体"/>
          <w:b/>
          <w:bCs/>
          <w:sz w:val="32"/>
          <w:lang w:eastAsia="zh-CN"/>
        </w:rPr>
        <w:t>2、行为管理系统配置清单</w:t>
      </w:r>
    </w:p>
    <w:p w14:paraId="3AD9C408">
      <w:pPr>
        <w:rPr>
          <w:rFonts w:hint="eastAsia" w:ascii="宋体" w:hAnsi="宋体" w:eastAsia="宋体" w:cs="宋体"/>
          <w:b/>
          <w:bCs/>
          <w:sz w:val="32"/>
          <w:lang w:eastAsia="zh-CN"/>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9"/>
        <w:gridCol w:w="906"/>
        <w:gridCol w:w="1931"/>
        <w:gridCol w:w="8363"/>
        <w:gridCol w:w="709"/>
        <w:gridCol w:w="851"/>
      </w:tblGrid>
      <w:tr w14:paraId="0D8F2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19" w:type="dxa"/>
          </w:tcPr>
          <w:p w14:paraId="3FEDADCE">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序号</w:t>
            </w:r>
          </w:p>
        </w:tc>
        <w:tc>
          <w:tcPr>
            <w:tcW w:w="906" w:type="dxa"/>
          </w:tcPr>
          <w:p w14:paraId="60476F81">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产品名称</w:t>
            </w:r>
          </w:p>
        </w:tc>
        <w:tc>
          <w:tcPr>
            <w:tcW w:w="1931" w:type="dxa"/>
          </w:tcPr>
          <w:p w14:paraId="593CBFB4">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尺寸规格</w:t>
            </w:r>
          </w:p>
        </w:tc>
        <w:tc>
          <w:tcPr>
            <w:tcW w:w="8363" w:type="dxa"/>
          </w:tcPr>
          <w:p w14:paraId="3742B231">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描述</w:t>
            </w:r>
          </w:p>
        </w:tc>
        <w:tc>
          <w:tcPr>
            <w:tcW w:w="709" w:type="dxa"/>
          </w:tcPr>
          <w:p w14:paraId="461B7FBA">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数量</w:t>
            </w:r>
          </w:p>
        </w:tc>
        <w:tc>
          <w:tcPr>
            <w:tcW w:w="851" w:type="dxa"/>
          </w:tcPr>
          <w:p w14:paraId="30FFA6A2">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单位</w:t>
            </w:r>
          </w:p>
        </w:tc>
      </w:tr>
      <w:tr w14:paraId="5C2E6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7" w:hRule="atLeast"/>
        </w:trPr>
        <w:tc>
          <w:tcPr>
            <w:tcW w:w="419" w:type="dxa"/>
            <w:noWrap/>
          </w:tcPr>
          <w:p w14:paraId="7343347F">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906" w:type="dxa"/>
          </w:tcPr>
          <w:p w14:paraId="556E81B2">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门禁套件</w:t>
            </w:r>
          </w:p>
        </w:tc>
        <w:tc>
          <w:tcPr>
            <w:tcW w:w="1931" w:type="dxa"/>
          </w:tcPr>
          <w:p w14:paraId="19C296C2">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8英寸</w:t>
            </w:r>
          </w:p>
        </w:tc>
        <w:tc>
          <w:tcPr>
            <w:tcW w:w="8363" w:type="dxa"/>
          </w:tcPr>
          <w:p w14:paraId="3CDEFD15">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1）支持不低于8英寸800×1280分辨率液晶屏；</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2）集成人脸识别模块、刷卡、音视频通话等功能；</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3）感应式门禁卡技术，充分支持符合ISO/IEC 15693、ISO14443A/B协议各主流电子标签。</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4）支持语音通话，支持视频通话。</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5）与手术排班系统关联，通过身份识别方式决定是否有进入手术室的权限，支持人脸、刷卡或手机NFC等识别方式。</w:t>
            </w:r>
          </w:p>
        </w:tc>
        <w:tc>
          <w:tcPr>
            <w:tcW w:w="709" w:type="dxa"/>
          </w:tcPr>
          <w:p w14:paraId="0B65ED4E">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851" w:type="dxa"/>
          </w:tcPr>
          <w:p w14:paraId="64EAB0CC">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r>
      <w:tr w14:paraId="467EB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9" w:hRule="atLeast"/>
        </w:trPr>
        <w:tc>
          <w:tcPr>
            <w:tcW w:w="419" w:type="dxa"/>
            <w:noWrap/>
          </w:tcPr>
          <w:p w14:paraId="1AB3E783">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2</w:t>
            </w:r>
          </w:p>
        </w:tc>
        <w:tc>
          <w:tcPr>
            <w:tcW w:w="906" w:type="dxa"/>
          </w:tcPr>
          <w:p w14:paraId="72405C44">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管理工作站</w:t>
            </w:r>
          </w:p>
        </w:tc>
        <w:tc>
          <w:tcPr>
            <w:tcW w:w="1931" w:type="dxa"/>
          </w:tcPr>
          <w:p w14:paraId="15BF5326">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23.8英寸</w:t>
            </w:r>
          </w:p>
        </w:tc>
        <w:tc>
          <w:tcPr>
            <w:tcW w:w="8363" w:type="dxa"/>
          </w:tcPr>
          <w:p w14:paraId="59BE31CC">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1）英特尔酷睿i5 12代以上CPU</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2）内存≥16GB</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3）硬盘存储≥1TB</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4）≥23.8英寸显示器；</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5）配有键盘鼠标套装；</w:t>
            </w:r>
          </w:p>
        </w:tc>
        <w:tc>
          <w:tcPr>
            <w:tcW w:w="709" w:type="dxa"/>
          </w:tcPr>
          <w:p w14:paraId="4614C450">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851" w:type="dxa"/>
          </w:tcPr>
          <w:p w14:paraId="4CEB061E">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台</w:t>
            </w:r>
          </w:p>
        </w:tc>
      </w:tr>
      <w:tr w14:paraId="02AB7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trPr>
        <w:tc>
          <w:tcPr>
            <w:tcW w:w="419" w:type="dxa"/>
            <w:noWrap/>
          </w:tcPr>
          <w:p w14:paraId="66ABE217">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3</w:t>
            </w:r>
          </w:p>
        </w:tc>
        <w:tc>
          <w:tcPr>
            <w:tcW w:w="906" w:type="dxa"/>
          </w:tcPr>
          <w:p w14:paraId="73915755">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桌面式读写器</w:t>
            </w:r>
          </w:p>
        </w:tc>
        <w:tc>
          <w:tcPr>
            <w:tcW w:w="1931" w:type="dxa"/>
          </w:tcPr>
          <w:p w14:paraId="0060DF43">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标准</w:t>
            </w:r>
          </w:p>
        </w:tc>
        <w:tc>
          <w:tcPr>
            <w:tcW w:w="8363" w:type="dxa"/>
          </w:tcPr>
          <w:p w14:paraId="30EFA831">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1）充分支持符合ISO/IEC 15693、ISO14443A/B、ISO/IEC 18000-63协议各主流电子标签；</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2）支持人脸识别录入；</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3）先进的标签碰撞处理算法，高识读率。</w:t>
            </w:r>
          </w:p>
        </w:tc>
        <w:tc>
          <w:tcPr>
            <w:tcW w:w="709" w:type="dxa"/>
          </w:tcPr>
          <w:p w14:paraId="563129B7">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851" w:type="dxa"/>
          </w:tcPr>
          <w:p w14:paraId="3ABD5770">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台</w:t>
            </w:r>
          </w:p>
        </w:tc>
      </w:tr>
      <w:tr w14:paraId="145FC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0" w:hRule="atLeast"/>
        </w:trPr>
        <w:tc>
          <w:tcPr>
            <w:tcW w:w="419" w:type="dxa"/>
            <w:noWrap/>
          </w:tcPr>
          <w:p w14:paraId="3F04462F">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4</w:t>
            </w:r>
          </w:p>
        </w:tc>
        <w:tc>
          <w:tcPr>
            <w:tcW w:w="906" w:type="dxa"/>
          </w:tcPr>
          <w:p w14:paraId="01E75408">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智能发鞋机</w:t>
            </w:r>
          </w:p>
        </w:tc>
        <w:tc>
          <w:tcPr>
            <w:tcW w:w="1931" w:type="dxa"/>
            <w:noWrap/>
          </w:tcPr>
          <w:p w14:paraId="058A5CDF">
            <w:pPr>
              <w:rPr>
                <w:rFonts w:hint="eastAsia" w:ascii="宋体" w:hAnsi="宋体" w:eastAsia="宋体" w:cs="宋体"/>
                <w:color w:val="000000"/>
                <w:sz w:val="20"/>
                <w:szCs w:val="20"/>
                <w:lang w:eastAsia="zh-CN"/>
              </w:rPr>
            </w:pPr>
          </w:p>
          <w:tbl>
            <w:tblPr>
              <w:tblStyle w:val="4"/>
              <w:tblW w:w="0" w:type="auto"/>
              <w:tblCellSpacing w:w="0" w:type="dxa"/>
              <w:tblInd w:w="0" w:type="dxa"/>
              <w:tblLayout w:type="autofit"/>
              <w:tblCellMar>
                <w:top w:w="0" w:type="dxa"/>
                <w:left w:w="0" w:type="dxa"/>
                <w:bottom w:w="0" w:type="dxa"/>
                <w:right w:w="0" w:type="dxa"/>
              </w:tblCellMar>
            </w:tblPr>
            <w:tblGrid>
              <w:gridCol w:w="1710"/>
            </w:tblGrid>
            <w:tr w14:paraId="46A11F71">
              <w:tblPrEx>
                <w:tblCellMar>
                  <w:top w:w="0" w:type="dxa"/>
                  <w:left w:w="0" w:type="dxa"/>
                  <w:bottom w:w="0" w:type="dxa"/>
                  <w:right w:w="0" w:type="dxa"/>
                </w:tblCellMar>
              </w:tblPrEx>
              <w:trPr>
                <w:trHeight w:val="6720" w:hRule="atLeast"/>
                <w:tblCellSpacing w:w="0" w:type="dxa"/>
              </w:trPr>
              <w:tc>
                <w:tcPr>
                  <w:tcW w:w="1000" w:type="dxa"/>
                  <w:tcBorders>
                    <w:top w:val="nil"/>
                    <w:left w:val="nil"/>
                    <w:bottom w:val="single" w:color="000000" w:sz="4" w:space="0"/>
                    <w:right w:val="single" w:color="000000" w:sz="4" w:space="0"/>
                  </w:tcBorders>
                  <w:vAlign w:val="center"/>
                </w:tcPr>
                <w:p w14:paraId="624EDEB8">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W1120*D1150*H1969</w:t>
                  </w:r>
                </w:p>
              </w:tc>
            </w:tr>
          </w:tbl>
          <w:p w14:paraId="49825662">
            <w:pPr>
              <w:rPr>
                <w:rFonts w:hint="eastAsia" w:ascii="宋体" w:hAnsi="宋体" w:eastAsia="宋体" w:cs="宋体"/>
                <w:color w:val="000000"/>
                <w:sz w:val="20"/>
                <w:szCs w:val="20"/>
                <w:lang w:eastAsia="zh-CN"/>
              </w:rPr>
            </w:pPr>
          </w:p>
        </w:tc>
        <w:tc>
          <w:tcPr>
            <w:tcW w:w="8363" w:type="dxa"/>
          </w:tcPr>
          <w:p w14:paraId="605A9DFF">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1）控制主机 ：Android11、内存≥4GB、硬盘≥32GB。</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整机：满足医院空间摆放需求，拼装柜体可简单拆装，拆卸后整柜深度＜900mm，便于进入较窄的门或电梯，整机外形尺寸(W*D*H)1120mm±20mm×1150mm±20mm×1970mm±20mm，柜体顶部两侧有R50圆角，前大门为子母门结构，子门宽356mm，控制屏在子门上，母门宽780mm取鞋口在母门上，门开启占用过道空间更小，门轻更便于开关操作，电源、网线进线设置在柜体顶部尾端，柜体底部设置滚轮、脚杯一体式脚轮。</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3）材质：整柜镀锌板+电泳喷涂，室外级防锈工艺，柜体板厚1.5mm，柜门板厚1.5mm，转筒板厚0.8mm，外表满足防尘、防水、耐磨、防腐蚀。</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4）取鞋口：前大门中部纵向设置8个取鞋口，电动推拉门，防夹手感应控制，提示灯带，取鞋口框内尺寸（W×H）210mm×137mm，底部取鞋口下沿距地≥480mm，顶部取鞋口下沿距地≤1712mm。</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鞋舱转筒：整体由1/3钣金转筒拼装而成，拆掉柜内封板后，可见转筒底部设置单个电机驱动整个转筒，驱动结构为工程级封装一体式开模结构（与挖掘机底盘臂架支撑结构同源），无外露传动齿轮，皮实耐用、免维护、可靠运行15年以上；分隔独立扇形鞋舱，鞋舱配置大小舱格，以方便兼容不同尺码术鞋；鞋舱层间距＜8mm。</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6）发鞋形式：滚筒一体旋转式，所有储存仓格集成在一个一体化的滚筒上，滚筒层数≥8层，开启发鞋机柜门后即可看到一体化的滚筒，上下层不分离，上下层之间无遮挡。</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7）柜内封板：打开前大门后，柜体内两侧封板采用卡扣安装，无需任何工具即可完成拆装，便于维护操作。</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8）重启按钮：柜门子门背部设有强电、弱电断电重启按钮，强电断电按钮按下则整柜断电，弱电断电按钮按下则屏幕断电。</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9）物品识别：转筒内圈布置有8组物品有无检测传感器和RFID识别器（选配），每组分别对应8层鞋舱，前大门子门正面屏幕下方设有术鞋RFID读写器。</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10）一体化操作终端：≥15.6寸电容触摸屏，带触控的钢化玻璃一体成型屏幕，同一个屏幕内集成人脸识别摄像头、刷卡认证模块及语音识别播放等功能，功能区更加集中，用户操作更加便捷。</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11）身份识别模块：人脸识别、IC卡、账号密码、手机NFC等。</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12）储存容量：≥129双/台（5层×15列+3层×18列）。</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13）发鞋速度：平均发鞋时间≤3S。</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14）UPS供电：设备支持断电情况下工作1小时以上。</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15）加鞋方式：无需打开前大门加鞋、不占用过道空间，手术鞋无需特殊包装，也无需预分尺码或挤压方式处理即可存放，每个取鞋口LED灯光及语音提示，取鞋口无需标注尺码型号，系统可以自动识别尺码并分配鞋舱，随机投递补鞋，提高补鞋效率，有效防止高峰期取鞋拥挤。</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16）设备离线功能：系统具备在断网状态下工作的能力，离线完成发放并记录，联网后系统自动完成数据同步。</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17）发放功能：医护人员通过身份识别，无缝对接手麻系统中的手术排班信息，根据当天手术排班的情况自动匹配医护人员的手术鞋发放；支持无尺码选择尺码自动发放手术鞋，在智能发鞋机上识别人脸领取对应尺码的手术鞋，并自动绑定人员身份信息进行关联记录。</w:t>
            </w:r>
          </w:p>
        </w:tc>
        <w:tc>
          <w:tcPr>
            <w:tcW w:w="709" w:type="dxa"/>
          </w:tcPr>
          <w:p w14:paraId="29DBE897">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851" w:type="dxa"/>
          </w:tcPr>
          <w:p w14:paraId="0C26BCD7">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台</w:t>
            </w:r>
          </w:p>
        </w:tc>
      </w:tr>
      <w:tr w14:paraId="6BF68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0" w:hRule="atLeast"/>
        </w:trPr>
        <w:tc>
          <w:tcPr>
            <w:tcW w:w="419" w:type="dxa"/>
            <w:noWrap/>
          </w:tcPr>
          <w:p w14:paraId="5B8E93F0">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5</w:t>
            </w:r>
          </w:p>
        </w:tc>
        <w:tc>
          <w:tcPr>
            <w:tcW w:w="906" w:type="dxa"/>
          </w:tcPr>
          <w:p w14:paraId="472A1ED3">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智能发衣机</w:t>
            </w:r>
          </w:p>
        </w:tc>
        <w:tc>
          <w:tcPr>
            <w:tcW w:w="1931" w:type="dxa"/>
            <w:noWrap/>
          </w:tcPr>
          <w:p w14:paraId="4731C58C">
            <w:pPr>
              <w:rPr>
                <w:rFonts w:hint="eastAsia" w:ascii="宋体" w:hAnsi="宋体" w:eastAsia="宋体" w:cs="宋体"/>
                <w:color w:val="000000"/>
                <w:sz w:val="20"/>
                <w:szCs w:val="20"/>
                <w:lang w:eastAsia="zh-CN"/>
              </w:rPr>
            </w:pPr>
          </w:p>
          <w:tbl>
            <w:tblPr>
              <w:tblStyle w:val="4"/>
              <w:tblW w:w="0" w:type="auto"/>
              <w:tblCellSpacing w:w="0" w:type="dxa"/>
              <w:tblInd w:w="0" w:type="dxa"/>
              <w:tblLayout w:type="autofit"/>
              <w:tblCellMar>
                <w:top w:w="0" w:type="dxa"/>
                <w:left w:w="0" w:type="dxa"/>
                <w:bottom w:w="0" w:type="dxa"/>
                <w:right w:w="0" w:type="dxa"/>
              </w:tblCellMar>
            </w:tblPr>
            <w:tblGrid>
              <w:gridCol w:w="1510"/>
            </w:tblGrid>
            <w:tr w14:paraId="547D4A10">
              <w:trPr>
                <w:trHeight w:val="5980" w:hRule="atLeast"/>
                <w:tblCellSpacing w:w="0" w:type="dxa"/>
              </w:trPr>
              <w:tc>
                <w:tcPr>
                  <w:tcW w:w="1000" w:type="dxa"/>
                  <w:tcBorders>
                    <w:top w:val="nil"/>
                    <w:left w:val="nil"/>
                    <w:bottom w:val="single" w:color="000000" w:sz="4" w:space="0"/>
                    <w:right w:val="single" w:color="000000" w:sz="4" w:space="0"/>
                  </w:tcBorders>
                  <w:vAlign w:val="center"/>
                </w:tcPr>
                <w:p w14:paraId="11F3B114">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W995*D785*H1969</w:t>
                  </w:r>
                </w:p>
              </w:tc>
            </w:tr>
          </w:tbl>
          <w:p w14:paraId="38026959">
            <w:pPr>
              <w:rPr>
                <w:rFonts w:hint="eastAsia" w:ascii="宋体" w:hAnsi="宋体" w:eastAsia="宋体" w:cs="宋体"/>
                <w:color w:val="000000"/>
                <w:sz w:val="20"/>
                <w:szCs w:val="20"/>
                <w:lang w:eastAsia="zh-CN"/>
              </w:rPr>
            </w:pPr>
          </w:p>
        </w:tc>
        <w:tc>
          <w:tcPr>
            <w:tcW w:w="8363" w:type="dxa"/>
          </w:tcPr>
          <w:p w14:paraId="140F59C6">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1）控制主机 ：Android11、内存≥4GB、硬盘≥32GB。</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2）整机：满足医院空间摆放需求，整机外形尺寸(W×D×H)990mm±20mm×780mm±20mm×1970mm±20mm，电源、网线进线设置在柜体顶部尾端，柜体底部设置滚轮、脚杯一体式脚轮,柜体顶部两侧有R50圆角。</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3）材质：整柜镀锌板+电泳喷涂，室外级防锈工艺，柜体板厚1.5mm，柜门板厚1.5mm，外表满足防尘、防水、耐磨、防腐蚀。</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4）取衣口：前大门中部纵向设置8个取衣口，电动推拉门，防夹手感应控制，提示灯带，取衣口框内尺寸（W*H）159mm×171mm,底部取衣口下沿距地≥218mm，顶部取衣口下沿距地≤1676mm。</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衣舱：塑胶衣舱+型材框架拼装转筒一体旋转式，柜体底部单个电机驱动整体转筒，故障率低、便于维护；塑胶衣舱采用PC+ABS复合环保材料注塑成型，质量轻、运行平顺，单组含两个衣舱，单组衣舱由三个零件通过卡扣方式且无需任何工具即可完成组装、拆卸，单组衣舱可从设备正面单独拆装，便于替换、检修、维护，衣舱内含有若干凸包、凸条等防滑结构，衣舱层间距＜10mm。</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6）重启按钮：柜门背部设有强电、弱电断电重启按钮，强电断电按钮按下则整柜断电，弱电断电按钮按下则屏幕断电。</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7）物品识别：转筒内圈布置有8组物品有无检测传感器和RFID识别器，每组分别对应8层鞋舱。</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8）一体化操作终端：≥15.6寸电容触摸屏，带触控的钢化玻璃一体成型屏幕，同一个屏幕内集成人脸识别摄像头、刷卡认证模块及语音识别播放等功能，功能区更加集中，用户操作更加便捷。</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9）身份识别模块：人脸识别、IC卡、账号密码、手机NFC等。</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10）储存容量：≥128套/台（8层×16列）。</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11）发衣速度：平均发衣时间≤3S。</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12）UPS供电：设备支持断电情况下工作1小时以上。</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13）加衣方式：无需打开前大门加鞋、不占用加鞋空间，手术衣无需特殊包装、预分尺码即可存放，每个取衣口LED灯光及语音提示，取衣口无需标注尺码型号，系统可以自动识别分配衣舱，提高取鞋效率，有效防止高峰期取衣拥挤。</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14）设备离线功能：系统具备在断网状态下工作的能力，离线完成发放并记录，联网后系统自动完成数据同步。</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15）排班检查功能：设备支持排班检查功能，没有排班的工作人员无法进行领用。</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16）库存提醒功能：当各尺码衣物库存低于设定阈值时，界面提醒低库存，提醒工作人员及时添加。</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17）发放功能：医护人员通过身份识别，无缝对接手麻系统中的手术排班信息，根据当天手术排班的情况自动匹配医护人员的手术衣发放。支持自动选择S/M/L/XL/2XL/3XL/4XL等6种以上洗手衣尺码及多种颜色的选择发放手术衣，支持无尺码选择尺码自动发放手术衣，在智能发衣机上识别身份领取对应尺码的手术衣，并自动绑定人员身份信息进行关联记录。</w:t>
            </w:r>
          </w:p>
        </w:tc>
        <w:tc>
          <w:tcPr>
            <w:tcW w:w="709" w:type="dxa"/>
          </w:tcPr>
          <w:p w14:paraId="4DEF6ABA">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2</w:t>
            </w:r>
          </w:p>
        </w:tc>
        <w:tc>
          <w:tcPr>
            <w:tcW w:w="851" w:type="dxa"/>
          </w:tcPr>
          <w:p w14:paraId="26B5D844">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台</w:t>
            </w:r>
          </w:p>
        </w:tc>
      </w:tr>
      <w:tr w14:paraId="60FB3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0" w:hRule="atLeast"/>
        </w:trPr>
        <w:tc>
          <w:tcPr>
            <w:tcW w:w="419" w:type="dxa"/>
            <w:noWrap/>
          </w:tcPr>
          <w:p w14:paraId="019F2176">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6</w:t>
            </w:r>
          </w:p>
        </w:tc>
        <w:tc>
          <w:tcPr>
            <w:tcW w:w="906" w:type="dxa"/>
          </w:tcPr>
          <w:p w14:paraId="3CA7B2AE">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智能鞋柜控制主柜</w:t>
            </w:r>
          </w:p>
        </w:tc>
        <w:tc>
          <w:tcPr>
            <w:tcW w:w="1931" w:type="dxa"/>
          </w:tcPr>
          <w:p w14:paraId="3953E57F">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W400*D450*H1950</w:t>
            </w:r>
          </w:p>
        </w:tc>
        <w:tc>
          <w:tcPr>
            <w:tcW w:w="8363" w:type="dxa"/>
          </w:tcPr>
          <w:p w14:paraId="08711E63">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1）控制主机 ：Android11、内存≥4GB、硬盘≥32GB。</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2）整柜：满足医院空间摆放需求，整机外形尺寸。(W×D×H)400mm±20mm×450mm±20mm×1950±20mm，柜体顶部两侧有R40圆角，电源、网线进线设置在柜体顶部尾端，柜体底部有可调节高度脚杯，脚杯带有螺纹的φ12圆杆。</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3）一体化操作终端：≥15.6寸电容触摸屏，带触控的钢化玻璃一体成型屏幕，同一个屏幕内集成人脸识别摄像头、刷卡认证模块及语音识别播放等功能，功能区更加集中，用户操作更加便捷。</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4）身份识别模块：人脸识别、IC卡、账号密码、手机NFC等。</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5）UPS供电：设备支持断电情况下工作1小时以上。</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6）锁控：电控锁采用电磁设计原理，电控锁采用360度防撬、带防软片插入防盗装置。</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7）材质：整柜镀锌板+电泳喷涂，室外级防锈工艺，柜体采用镀锌钢板厚度≥0.8mm；表面经多道工艺处理：去油、去酸、磷化、防锈处理最后静电喷涂，便于清洁，不易沾油污、磨损。箱门采用镀锌钢板厚度≥0.8mm；背面增加加强筋，提高箱门的防撞击能力，箱门的两侧呈一定角度的弧线外形，有效防止和降低使用者因疏忽碰伤、磕伤。独特的门轴和可调地脚设计，门轴中加入轴套，加上可调式地脚，有效避免卡门现象。</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8）设备离线功能：系统具备在断网状态下工作的能力，离线完成开柜并记录，联网后系统自动完成开柜数据同步。</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9）业务功能：管理员验证身份进入管理界面，可实现应急开箱、锁箱、清箱等功能。可通过后台管理系统远程管理，实现查询、远程开箱，数据统计等功能；为保证安全性，系统具有完备的日志记录，所有使用者信息、操作信息、时间信息后台均有行为记录；智能柜无需在操作界面点击“存、取”按钮，系统可智能判断使用方式。</w:t>
            </w:r>
          </w:p>
        </w:tc>
        <w:tc>
          <w:tcPr>
            <w:tcW w:w="709" w:type="dxa"/>
          </w:tcPr>
          <w:p w14:paraId="15BC3041">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851" w:type="dxa"/>
          </w:tcPr>
          <w:p w14:paraId="23814E96">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台</w:t>
            </w:r>
          </w:p>
        </w:tc>
      </w:tr>
      <w:tr w14:paraId="0F7A2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0" w:hRule="atLeast"/>
        </w:trPr>
        <w:tc>
          <w:tcPr>
            <w:tcW w:w="419" w:type="dxa"/>
            <w:noWrap/>
          </w:tcPr>
          <w:p w14:paraId="723EFE2C">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7</w:t>
            </w:r>
          </w:p>
        </w:tc>
        <w:tc>
          <w:tcPr>
            <w:tcW w:w="906" w:type="dxa"/>
          </w:tcPr>
          <w:p w14:paraId="24EC7E1E">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16门智能存鞋柜</w:t>
            </w:r>
          </w:p>
        </w:tc>
        <w:tc>
          <w:tcPr>
            <w:tcW w:w="1931" w:type="dxa"/>
          </w:tcPr>
          <w:p w14:paraId="7164244D">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W650*D450*H1950</w:t>
            </w:r>
          </w:p>
        </w:tc>
        <w:tc>
          <w:tcPr>
            <w:tcW w:w="8363" w:type="dxa"/>
          </w:tcPr>
          <w:p w14:paraId="2E3AC3A5">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1）十六门：单箱内尺寸不低于(W*D*H) 305mm×450mm×217mm；</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2）整柜：柜体高度≤2000mm，符合人体工程学、使用简单，操作方便；设备整体采用电泳涂装工艺处理，有效增强基材防锈防腐能力，显著提升长期耐候性能。</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3）锁控：电控锁采用电磁设计原理，电控锁采用360 度防撬、带防软片插入防盗装置，具备箱门开关状态检测功能。</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材质：柜体采用镀锌钢板厚度≥0.8mm；室外级防锈工艺，表面经多道工艺处理：去油、去酸、磷化、防锈处理最后静电喷涂，便于清洁，不易油污、磨损。箱门采用镀锌钢板厚度≥0.8mm；背面增加加强筋，提高箱门的防撞击能力，箱门的两侧呈一定角度的弧线外形，有效防止和降低使用者因疏忽碰伤、磕伤。</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5）箱格门：门轴中加入轴套，两列箱门之间左右间距＜8mm。</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6）安全保管：带有防撬应急盖板装置及专用锁具，最大限度保证无障碍取物和智能柜安全。</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7）应急开启：鞋柜柜体顶部内设置集中应急装置，外观简洁，兼顾防盗性能，单手操作一次即可开启所有柜门，应急维护操作便捷。</w:t>
            </w:r>
          </w:p>
        </w:tc>
        <w:tc>
          <w:tcPr>
            <w:tcW w:w="709" w:type="dxa"/>
          </w:tcPr>
          <w:p w14:paraId="3CB4DBBE">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5</w:t>
            </w:r>
          </w:p>
        </w:tc>
        <w:tc>
          <w:tcPr>
            <w:tcW w:w="851" w:type="dxa"/>
          </w:tcPr>
          <w:p w14:paraId="30115B53">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台</w:t>
            </w:r>
          </w:p>
        </w:tc>
      </w:tr>
      <w:tr w14:paraId="75A50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0" w:hRule="atLeast"/>
        </w:trPr>
        <w:tc>
          <w:tcPr>
            <w:tcW w:w="419" w:type="dxa"/>
            <w:noWrap/>
          </w:tcPr>
          <w:p w14:paraId="6DCA06EC">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8</w:t>
            </w:r>
          </w:p>
        </w:tc>
        <w:tc>
          <w:tcPr>
            <w:tcW w:w="906" w:type="dxa"/>
          </w:tcPr>
          <w:p w14:paraId="001F1F1D">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智能衣柜控制主柜</w:t>
            </w:r>
          </w:p>
        </w:tc>
        <w:tc>
          <w:tcPr>
            <w:tcW w:w="1931" w:type="dxa"/>
          </w:tcPr>
          <w:p w14:paraId="321B36BB">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W400*D450*H1950</w:t>
            </w:r>
          </w:p>
        </w:tc>
        <w:tc>
          <w:tcPr>
            <w:tcW w:w="8363" w:type="dxa"/>
          </w:tcPr>
          <w:p w14:paraId="4511E665">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1）控制主机 ：Android11、内存≥4GB、硬盘≥32GB。</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2）整柜：满足医院空间摆放需求，整机外形尺寸。(W×D×H)400mm±20mm×450mm±20mm×1950±20mm，柜体顶部两侧有R40圆角，电源、网线进线设置在柜体顶部尾端，柜体底部有可调节高度脚杯，脚杯带有螺纹的φ12圆杆。</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3）一体化操作终端：≥15.6寸电容触摸屏，带触控的钢化玻璃一体成型屏幕，同一个屏幕内集成人脸识别摄像头、刷卡认证模块及语音识别播放等功能，功能区更加集中，用户操作更加便捷。</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4）身份识别模块：人脸识别、IC卡、账号密码、手机NFC等。</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5）UPS供电：设备支持断电情况下工作1小时以上。</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6）锁控：电控锁采用电磁设计原理，电控锁采用360度防撬、带防软片插入防盗装置。</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7）材质：整柜镀锌板+电泳喷涂，室外级防锈工艺，柜体采用镀锌钢板厚度≥0.8mm；表面经多道工艺处理：去油、去酸、磷化、防锈处理最后静电喷涂，便于清洁，不易沾油污、耐磨损。箱门采用镀锌钢板厚度≥0.8mm；背面增加加强筋，提高箱门的防撞击能力，箱门的两侧呈一定角度的弧线外形，有效防止和降低使用者因疏忽碰伤、磕伤。独特的门轴和可调地脚设计，门轴中加入轴套，加上可调式地脚，有效避免卡门现象。</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8）设备离线功能：系统具备在断网状态下工作的能力，离线完成开柜并记录，联网后系统自动完成开柜数据同步。</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9）业务功能：管理员验证身份进入管理界面，可实现应急开箱、锁箱、清箱等功能。可通过后台管理系统远程管理，实现查询、远程开箱，数据统计等功能；为保证安全性，系统具有完备的日志记录，所有使用者信息、操作信息、时间信息后台均有行为记录；智能柜无需在操作界面点击“存、取”按钮，系统可智能判断使用方式。</w:t>
            </w:r>
          </w:p>
        </w:tc>
        <w:tc>
          <w:tcPr>
            <w:tcW w:w="709" w:type="dxa"/>
          </w:tcPr>
          <w:p w14:paraId="62C754FD">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6</w:t>
            </w:r>
          </w:p>
        </w:tc>
        <w:tc>
          <w:tcPr>
            <w:tcW w:w="851" w:type="dxa"/>
          </w:tcPr>
          <w:p w14:paraId="18719F1E">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台</w:t>
            </w:r>
          </w:p>
        </w:tc>
      </w:tr>
      <w:tr w14:paraId="53777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1" w:hRule="atLeast"/>
        </w:trPr>
        <w:tc>
          <w:tcPr>
            <w:tcW w:w="419" w:type="dxa"/>
            <w:noWrap/>
          </w:tcPr>
          <w:p w14:paraId="6763A88D">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9</w:t>
            </w:r>
          </w:p>
        </w:tc>
        <w:tc>
          <w:tcPr>
            <w:tcW w:w="906" w:type="dxa"/>
          </w:tcPr>
          <w:p w14:paraId="72CB50F8">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4门智能存衣柜</w:t>
            </w:r>
          </w:p>
        </w:tc>
        <w:tc>
          <w:tcPr>
            <w:tcW w:w="1931" w:type="dxa"/>
          </w:tcPr>
          <w:p w14:paraId="12F422DD">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W650*D450*H1950</w:t>
            </w:r>
          </w:p>
        </w:tc>
        <w:tc>
          <w:tcPr>
            <w:tcW w:w="8363" w:type="dxa"/>
          </w:tcPr>
          <w:p w14:paraId="7BDF436A">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1）单箱内尺寸不低于(W*D*H) 305mm×450mm×885mm；</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2）整柜：柜体高度≤2000mm，符合人体工程学使用简单，操作方便；设备整体采用电泳涂装工艺处理，有效增强基材防锈防腐能力，显著提升长期耐候性能。</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3）锁控：电控锁采用电磁设计原理，电控锁采用360 度防撬、带防软片插入防盗装置，具备箱门开关状态检测功能。</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材质：柜体采用镀锌钢板厚度≥0.8mm；室外级防锈工艺，表面经多道工艺处理：去油、去酸、磷化、防锈处理最后静电喷涂，便于清洁，不易油污、磨损。箱门采用镀锌钢板厚度≥0.8mm；背面增加加强筋，提高箱门的防撞击能力，箱门的两侧呈一定角度的弧线外形，有效防止和降低使用者因疏忽碰伤、磕伤。</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5）箱格门：独特的门轴和可调地脚设计，门轴中加入轴套，加上可调式地脚，有效避免卡门现象。</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6）安全保管：带有防撬应急盖板装置及专用锁具，最大限度保证无障碍取物和智能柜安全。</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7）应急开启：衣柜顶部设置机械锁，柜顶内部设置柜门集中应急开启装置，以便管理员能够在特殊情况下采取有效的应急措施，手动开启柜门。</w:t>
            </w:r>
          </w:p>
        </w:tc>
        <w:tc>
          <w:tcPr>
            <w:tcW w:w="709" w:type="dxa"/>
          </w:tcPr>
          <w:p w14:paraId="7BE3527B">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30</w:t>
            </w:r>
          </w:p>
        </w:tc>
        <w:tc>
          <w:tcPr>
            <w:tcW w:w="851" w:type="dxa"/>
          </w:tcPr>
          <w:p w14:paraId="5934FF3B">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台</w:t>
            </w:r>
          </w:p>
        </w:tc>
      </w:tr>
      <w:tr w14:paraId="76865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1" w:hRule="atLeast"/>
        </w:trPr>
        <w:tc>
          <w:tcPr>
            <w:tcW w:w="419" w:type="dxa"/>
            <w:noWrap/>
          </w:tcPr>
          <w:p w14:paraId="6D2D1610">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10</w:t>
            </w:r>
          </w:p>
        </w:tc>
        <w:tc>
          <w:tcPr>
            <w:tcW w:w="906" w:type="dxa"/>
          </w:tcPr>
          <w:p w14:paraId="4DEFEDBD">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智能回收（鞋）机</w:t>
            </w:r>
          </w:p>
        </w:tc>
        <w:tc>
          <w:tcPr>
            <w:tcW w:w="1931" w:type="dxa"/>
            <w:noWrap/>
          </w:tcPr>
          <w:p w14:paraId="3C368CB7">
            <w:pPr>
              <w:rPr>
                <w:rFonts w:hint="eastAsia" w:ascii="宋体" w:hAnsi="宋体" w:eastAsia="宋体" w:cs="宋体"/>
                <w:color w:val="000000"/>
                <w:sz w:val="20"/>
                <w:szCs w:val="20"/>
                <w:lang w:eastAsia="zh-CN"/>
              </w:rPr>
            </w:pPr>
          </w:p>
          <w:tbl>
            <w:tblPr>
              <w:tblStyle w:val="4"/>
              <w:tblW w:w="0" w:type="auto"/>
              <w:tblCellSpacing w:w="0" w:type="dxa"/>
              <w:tblInd w:w="0" w:type="dxa"/>
              <w:tblLayout w:type="autofit"/>
              <w:tblCellMar>
                <w:top w:w="0" w:type="dxa"/>
                <w:left w:w="0" w:type="dxa"/>
                <w:bottom w:w="0" w:type="dxa"/>
                <w:right w:w="0" w:type="dxa"/>
              </w:tblCellMar>
            </w:tblPr>
            <w:tblGrid>
              <w:gridCol w:w="1510"/>
            </w:tblGrid>
            <w:tr w14:paraId="115E4BB2">
              <w:trPr>
                <w:trHeight w:val="4401" w:hRule="atLeast"/>
                <w:tblCellSpacing w:w="0" w:type="dxa"/>
              </w:trPr>
              <w:tc>
                <w:tcPr>
                  <w:tcW w:w="1000" w:type="dxa"/>
                  <w:tcBorders>
                    <w:top w:val="nil"/>
                    <w:left w:val="nil"/>
                    <w:bottom w:val="single" w:color="000000" w:sz="4" w:space="0"/>
                    <w:right w:val="single" w:color="000000" w:sz="4" w:space="0"/>
                  </w:tcBorders>
                  <w:vAlign w:val="center"/>
                </w:tcPr>
                <w:p w14:paraId="55B82F84">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W850*D780*H1856</w:t>
                  </w:r>
                </w:p>
              </w:tc>
            </w:tr>
          </w:tbl>
          <w:p w14:paraId="402383CA">
            <w:pPr>
              <w:rPr>
                <w:rFonts w:hint="eastAsia" w:ascii="宋体" w:hAnsi="宋体" w:eastAsia="宋体" w:cs="宋体"/>
                <w:color w:val="000000"/>
                <w:sz w:val="20"/>
                <w:szCs w:val="20"/>
                <w:lang w:eastAsia="zh-CN"/>
              </w:rPr>
            </w:pPr>
          </w:p>
        </w:tc>
        <w:tc>
          <w:tcPr>
            <w:tcW w:w="8363" w:type="dxa"/>
          </w:tcPr>
          <w:p w14:paraId="209DF4C5">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1）控制主机 ：Android11、内存≥4GB、硬盘≥32GB。</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2）整机：满足医院空间摆放需求，整机外形尺寸(W*D*H)850mm±20mm×780mm±20mm×1850mm±20mm，电源、网线进线设置在柜体顶部尾端，柜体底部设置滚轮、脚杯一体式脚轮，控制面板顶部宽度方向有R50圆角。</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3）材质：整柜镀锌板+电泳喷涂，室外级防锈工艺，柜体板厚1.5mm，柜门板厚1.5mm，外表满足防尘、防水、耐磨、防腐蚀要求。</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4）回收投递门：红外光幕遮挡感应电动内翻开启，开启角度＞60°，防夹手感应，RFID信号屏蔽结构，投递门尺寸（W*H）656mm×224mm，投递门宽度完全覆盖回收车宽度，便于投递，避免局部堆积。</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5）重启按钮：柜体前方左侧设有强电、弱电断电重启按钮，强电断电按钮按下则整柜断电，弱电断电按钮按下则屏幕断电。</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6）回收清运门：门磁感应开关门状态，电控磁吸锁，双开门，单扇门宽402mm×门高1145mm，RFID信号屏蔽结构。</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7）身份识别模块：IC卡、手机NFC等。</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8）操作终端：≥10.1寸电容触摸屏。</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9）污鞋回收数量：≥70双。</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10）便捷回收：投递遮挡红外光幕触发识别，红外光幕同时起到防夹手感应功能，结构简单可靠，既无需单独设置投递感应装置和防夹手感应装置，回收机采用RFID管理方式，医护人员将污鞋靠近回收机门口，自动开启回收门，无接触式投递，避免交叉感染，传感器检测物品掉落后完成回收动作，并语音提示污鞋回收状态。</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11）设备离线功能：系统具备在断网状态下工作的能力，离线完成回收并记录，联网后系统自动完成数据同步。</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12）回收机箱满提醒：当回收机内的污鞋数量超过设定数值时，终端界面及管理系统同步弹出箱满提醒，提示工作人员及时清理回收机内污鞋。</w:t>
            </w:r>
          </w:p>
        </w:tc>
        <w:tc>
          <w:tcPr>
            <w:tcW w:w="709" w:type="dxa"/>
          </w:tcPr>
          <w:p w14:paraId="49900833">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851" w:type="dxa"/>
          </w:tcPr>
          <w:p w14:paraId="42D2D54D">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台</w:t>
            </w:r>
          </w:p>
        </w:tc>
      </w:tr>
      <w:tr w14:paraId="71EA0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0" w:hRule="atLeast"/>
        </w:trPr>
        <w:tc>
          <w:tcPr>
            <w:tcW w:w="419" w:type="dxa"/>
            <w:noWrap/>
          </w:tcPr>
          <w:p w14:paraId="1EFF03AA">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11</w:t>
            </w:r>
          </w:p>
        </w:tc>
        <w:tc>
          <w:tcPr>
            <w:tcW w:w="906" w:type="dxa"/>
          </w:tcPr>
          <w:p w14:paraId="0D77D9E2">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智能回收（衣）机</w:t>
            </w:r>
          </w:p>
        </w:tc>
        <w:tc>
          <w:tcPr>
            <w:tcW w:w="1931" w:type="dxa"/>
            <w:noWrap/>
          </w:tcPr>
          <w:p w14:paraId="5F1AF547">
            <w:pPr>
              <w:rPr>
                <w:rFonts w:hint="eastAsia" w:ascii="宋体" w:hAnsi="宋体" w:eastAsia="宋体" w:cs="宋体"/>
                <w:color w:val="000000"/>
                <w:sz w:val="20"/>
                <w:szCs w:val="20"/>
                <w:lang w:eastAsia="zh-CN"/>
              </w:rPr>
            </w:pPr>
          </w:p>
          <w:tbl>
            <w:tblPr>
              <w:tblStyle w:val="4"/>
              <w:tblW w:w="0" w:type="auto"/>
              <w:tblCellSpacing w:w="0" w:type="dxa"/>
              <w:tblInd w:w="0" w:type="dxa"/>
              <w:tblLayout w:type="autofit"/>
              <w:tblCellMar>
                <w:top w:w="0" w:type="dxa"/>
                <w:left w:w="0" w:type="dxa"/>
                <w:bottom w:w="0" w:type="dxa"/>
                <w:right w:w="0" w:type="dxa"/>
              </w:tblCellMar>
            </w:tblPr>
            <w:tblGrid>
              <w:gridCol w:w="1510"/>
            </w:tblGrid>
            <w:tr w14:paraId="0DF6B8F8">
              <w:trPr>
                <w:trHeight w:val="4480" w:hRule="atLeast"/>
                <w:tblCellSpacing w:w="0" w:type="dxa"/>
              </w:trPr>
              <w:tc>
                <w:tcPr>
                  <w:tcW w:w="1000" w:type="dxa"/>
                  <w:tcBorders>
                    <w:top w:val="nil"/>
                    <w:left w:val="nil"/>
                    <w:bottom w:val="single" w:color="000000" w:sz="4" w:space="0"/>
                    <w:right w:val="single" w:color="000000" w:sz="4" w:space="0"/>
                  </w:tcBorders>
                  <w:vAlign w:val="center"/>
                </w:tcPr>
                <w:p w14:paraId="37A7EC95">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W850*D780*H1856</w:t>
                  </w:r>
                </w:p>
              </w:tc>
            </w:tr>
          </w:tbl>
          <w:p w14:paraId="45648D32">
            <w:pPr>
              <w:rPr>
                <w:rFonts w:hint="eastAsia" w:ascii="宋体" w:hAnsi="宋体" w:eastAsia="宋体" w:cs="宋体"/>
                <w:color w:val="000000"/>
                <w:sz w:val="20"/>
                <w:szCs w:val="20"/>
                <w:lang w:eastAsia="zh-CN"/>
              </w:rPr>
            </w:pPr>
          </w:p>
        </w:tc>
        <w:tc>
          <w:tcPr>
            <w:tcW w:w="8363" w:type="dxa"/>
          </w:tcPr>
          <w:p w14:paraId="3995CA5E">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1）控制主机 ：Android11、内存≥4GB、硬盘≥32GB。</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2）整机：满足医院空间摆放需求，整机外形尺寸(W×D×H)850mm±20mm×780mm±20mm×1850mm±20mm，电源、网线进线设置在柜体顶部尾端，柜体底部设置滚轮、脚杯一体式脚轮,控制面板顶部宽度方向有R50圆角。</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3）材质：整柜镀锌板+电泳喷涂，室外级防锈工艺，柜体板厚1.5mm，柜门板厚1.5mm，外表满足防尘、防水、耐磨、防腐蚀。</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4）回收投递门：红外光幕遮挡感应电动内翻开启，开启角度＞60°，防夹手感应，RFID信号屏蔽结构，投递门尺寸（W*H）656mm×224mm，投递门宽度完全覆盖回收车宽度，便于投递，避免局部堆积。</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5）重启按钮：柜体前方左侧设有强电、弱电断电重启按钮，强电断电按钮按下则整柜断电，弱电断电按钮按下则屏幕断电。</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6）回收清运门：门磁感应开关检测关门状态，电控磁吸锁，双开门，单扇门宽402mm×门高1145mm，RFID信号屏蔽结构。</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7）身份识别模块：IC卡、手机NFC等。</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8）显示模块：提供≤10.1英寸高清触摸显示屏；</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9）污鞋回收数量：≥70套。</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10）便捷回收：投递遮挡红外光幕触发识别，红外光幕同时起到防夹手感应功能，结构简单可靠，既无需单独设置投递感应装置和防夹手感应装置，回收机采用RFID管理方式，医护人员将污衣靠近回收机门口，自动开启回收门，无接触式投递，避免交叉感染，传感器检测物品掉落后完成回收动作，并语音提示污衣回收状态。</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11）设备离线功能：系统具备在断网状态下工作的能力，离线完成回收并记录，联网后系统自动完成数据同步。</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12）回收机箱满提醒：当回收机内的污衣数量超过设定数值时，在终端界面显示箱满提醒和在管理系统箱满提醒，提醒工作人员及时清理对应回收机内污衣。</w:t>
            </w:r>
          </w:p>
        </w:tc>
        <w:tc>
          <w:tcPr>
            <w:tcW w:w="709" w:type="dxa"/>
          </w:tcPr>
          <w:p w14:paraId="2897CEBB">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2</w:t>
            </w:r>
          </w:p>
        </w:tc>
        <w:tc>
          <w:tcPr>
            <w:tcW w:w="851" w:type="dxa"/>
          </w:tcPr>
          <w:p w14:paraId="5C1A903A">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台</w:t>
            </w:r>
          </w:p>
        </w:tc>
      </w:tr>
      <w:tr w14:paraId="7E208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2" w:hRule="atLeast"/>
        </w:trPr>
        <w:tc>
          <w:tcPr>
            <w:tcW w:w="419" w:type="dxa"/>
            <w:noWrap/>
          </w:tcPr>
          <w:p w14:paraId="510F0E7F">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12</w:t>
            </w:r>
          </w:p>
        </w:tc>
        <w:tc>
          <w:tcPr>
            <w:tcW w:w="906" w:type="dxa"/>
          </w:tcPr>
          <w:p w14:paraId="766FD2A8">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服务器</w:t>
            </w:r>
          </w:p>
        </w:tc>
        <w:tc>
          <w:tcPr>
            <w:tcW w:w="1931" w:type="dxa"/>
          </w:tcPr>
          <w:p w14:paraId="7164868C">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标准</w:t>
            </w:r>
          </w:p>
        </w:tc>
        <w:tc>
          <w:tcPr>
            <w:tcW w:w="8363" w:type="dxa"/>
          </w:tcPr>
          <w:p w14:paraId="04607AA9">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1）CPU型号要求12核及以上处理器。</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2）内存要求16G及以上，硬盘要求2T及以上硬盘；</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3）操作系统 windows Server2019操作系统；</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4）2个550W交流电源，支持扩展。</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5）两路机架式服务器。</w:t>
            </w:r>
          </w:p>
        </w:tc>
        <w:tc>
          <w:tcPr>
            <w:tcW w:w="709" w:type="dxa"/>
          </w:tcPr>
          <w:p w14:paraId="49B9A335">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851" w:type="dxa"/>
          </w:tcPr>
          <w:p w14:paraId="5CC5402C">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台</w:t>
            </w:r>
          </w:p>
        </w:tc>
      </w:tr>
      <w:tr w14:paraId="67CDF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0" w:hRule="atLeast"/>
        </w:trPr>
        <w:tc>
          <w:tcPr>
            <w:tcW w:w="419" w:type="dxa"/>
            <w:noWrap/>
          </w:tcPr>
          <w:p w14:paraId="0A6EA663">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13</w:t>
            </w:r>
          </w:p>
        </w:tc>
        <w:tc>
          <w:tcPr>
            <w:tcW w:w="906" w:type="dxa"/>
          </w:tcPr>
          <w:p w14:paraId="0659BFD5">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RFID标签</w:t>
            </w:r>
          </w:p>
        </w:tc>
        <w:tc>
          <w:tcPr>
            <w:tcW w:w="1931" w:type="dxa"/>
            <w:noWrap/>
          </w:tcPr>
          <w:p w14:paraId="46FF92A6">
            <w:pPr>
              <w:rPr>
                <w:rFonts w:hint="eastAsia" w:ascii="宋体" w:hAnsi="宋体" w:eastAsia="宋体" w:cs="宋体"/>
                <w:color w:val="000000"/>
                <w:sz w:val="20"/>
                <w:szCs w:val="20"/>
                <w:lang w:eastAsia="zh-CN"/>
              </w:rPr>
            </w:pPr>
          </w:p>
          <w:tbl>
            <w:tblPr>
              <w:tblStyle w:val="4"/>
              <w:tblW w:w="0" w:type="auto"/>
              <w:tblCellSpacing w:w="0" w:type="dxa"/>
              <w:tblInd w:w="0" w:type="dxa"/>
              <w:tblLayout w:type="autofit"/>
              <w:tblCellMar>
                <w:top w:w="0" w:type="dxa"/>
                <w:left w:w="0" w:type="dxa"/>
                <w:bottom w:w="0" w:type="dxa"/>
                <w:right w:w="0" w:type="dxa"/>
              </w:tblCellMar>
            </w:tblPr>
            <w:tblGrid>
              <w:gridCol w:w="1000"/>
            </w:tblGrid>
            <w:tr w14:paraId="0B45CB9D">
              <w:trPr>
                <w:trHeight w:val="1960" w:hRule="atLeast"/>
                <w:tblCellSpacing w:w="0" w:type="dxa"/>
              </w:trPr>
              <w:tc>
                <w:tcPr>
                  <w:tcW w:w="1000" w:type="dxa"/>
                  <w:tcBorders>
                    <w:top w:val="nil"/>
                    <w:left w:val="nil"/>
                    <w:bottom w:val="single" w:color="000000" w:sz="4" w:space="0"/>
                    <w:right w:val="single" w:color="000000" w:sz="4" w:space="0"/>
                  </w:tcBorders>
                  <w:vAlign w:val="center"/>
                </w:tcPr>
                <w:p w14:paraId="6D6D2060">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标准</w:t>
                  </w:r>
                </w:p>
              </w:tc>
            </w:tr>
          </w:tbl>
          <w:p w14:paraId="056AE1C3">
            <w:pPr>
              <w:rPr>
                <w:rFonts w:hint="eastAsia" w:ascii="宋体" w:hAnsi="宋体" w:eastAsia="宋体" w:cs="宋体"/>
                <w:color w:val="000000"/>
                <w:sz w:val="20"/>
                <w:szCs w:val="20"/>
                <w:lang w:eastAsia="zh-CN"/>
              </w:rPr>
            </w:pPr>
          </w:p>
        </w:tc>
        <w:tc>
          <w:tcPr>
            <w:tcW w:w="8363" w:type="dxa"/>
          </w:tcPr>
          <w:p w14:paraId="5FA53350">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1）符合EPC Class1 Gen2; ISO18000-6C协议标准；</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2）感应距离：0-2700mm；</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3）可进行水洗、干洗，有防水性，耐高温性；</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4）工作频率：902-928MHz 或 865~868MHz</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5）要求为柔性标签，缝制衣物上长期使用不破损，使用寿命≥200次。</w:t>
            </w:r>
          </w:p>
        </w:tc>
        <w:tc>
          <w:tcPr>
            <w:tcW w:w="709" w:type="dxa"/>
          </w:tcPr>
          <w:p w14:paraId="6145873E">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800</w:t>
            </w:r>
          </w:p>
        </w:tc>
        <w:tc>
          <w:tcPr>
            <w:tcW w:w="851" w:type="dxa"/>
          </w:tcPr>
          <w:p w14:paraId="37B12A78">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个</w:t>
            </w:r>
          </w:p>
        </w:tc>
      </w:tr>
      <w:tr w14:paraId="5DF47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trPr>
        <w:tc>
          <w:tcPr>
            <w:tcW w:w="419" w:type="dxa"/>
            <w:noWrap/>
          </w:tcPr>
          <w:p w14:paraId="7972E581">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14</w:t>
            </w:r>
          </w:p>
        </w:tc>
        <w:tc>
          <w:tcPr>
            <w:tcW w:w="906" w:type="dxa"/>
          </w:tcPr>
          <w:p w14:paraId="6AD3C9F8">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网络交换机</w:t>
            </w:r>
          </w:p>
        </w:tc>
        <w:tc>
          <w:tcPr>
            <w:tcW w:w="1931" w:type="dxa"/>
          </w:tcPr>
          <w:p w14:paraId="486E0A85">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48口</w:t>
            </w:r>
          </w:p>
        </w:tc>
        <w:tc>
          <w:tcPr>
            <w:tcW w:w="8363" w:type="dxa"/>
          </w:tcPr>
          <w:p w14:paraId="455F4CDD">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1）要求使用千兆以太网交换机；</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2）端口数量≥48口；</w:t>
            </w:r>
          </w:p>
        </w:tc>
        <w:tc>
          <w:tcPr>
            <w:tcW w:w="709" w:type="dxa"/>
          </w:tcPr>
          <w:p w14:paraId="38820ECC">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851" w:type="dxa"/>
          </w:tcPr>
          <w:p w14:paraId="27F40EDA">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台</w:t>
            </w:r>
          </w:p>
        </w:tc>
      </w:tr>
      <w:tr w14:paraId="6D2F5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0" w:hRule="atLeast"/>
        </w:trPr>
        <w:tc>
          <w:tcPr>
            <w:tcW w:w="419" w:type="dxa"/>
            <w:noWrap/>
          </w:tcPr>
          <w:p w14:paraId="2D947BB6">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15</w:t>
            </w:r>
          </w:p>
        </w:tc>
        <w:tc>
          <w:tcPr>
            <w:tcW w:w="906" w:type="dxa"/>
          </w:tcPr>
          <w:p w14:paraId="6C2CFA6A">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发布一体机</w:t>
            </w:r>
          </w:p>
        </w:tc>
        <w:tc>
          <w:tcPr>
            <w:tcW w:w="1931" w:type="dxa"/>
          </w:tcPr>
          <w:p w14:paraId="44D282F6">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55英寸</w:t>
            </w:r>
          </w:p>
        </w:tc>
        <w:tc>
          <w:tcPr>
            <w:tcW w:w="8363" w:type="dxa"/>
          </w:tcPr>
          <w:p w14:paraId="15D140ED">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1）屏幕尺寸≥55英寸，分辨率：≥3840*2160。</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2）可选VESA、壁挂式等安装方式。</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3）系统：Android操作系统。</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4）功能要求：支持衣物未归还等违规信息显示，支持衣物发放量等信息显示，支持手术室的更衣鞋柜使用情况等信息显示，支持手术排班信息显示。</w:t>
            </w:r>
          </w:p>
        </w:tc>
        <w:tc>
          <w:tcPr>
            <w:tcW w:w="709" w:type="dxa"/>
          </w:tcPr>
          <w:p w14:paraId="2D6DDE21">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851" w:type="dxa"/>
          </w:tcPr>
          <w:p w14:paraId="39A5020F">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台</w:t>
            </w:r>
          </w:p>
        </w:tc>
      </w:tr>
      <w:tr w14:paraId="41289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trPr>
        <w:tc>
          <w:tcPr>
            <w:tcW w:w="419" w:type="dxa"/>
            <w:noWrap/>
          </w:tcPr>
          <w:p w14:paraId="67C78BCF">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16</w:t>
            </w:r>
          </w:p>
        </w:tc>
        <w:tc>
          <w:tcPr>
            <w:tcW w:w="11200" w:type="dxa"/>
            <w:gridSpan w:val="3"/>
          </w:tcPr>
          <w:p w14:paraId="0325CDFB">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手术室行为管理系统软件</w:t>
            </w:r>
          </w:p>
        </w:tc>
        <w:tc>
          <w:tcPr>
            <w:tcW w:w="709" w:type="dxa"/>
          </w:tcPr>
          <w:p w14:paraId="15B6C512">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　</w:t>
            </w:r>
          </w:p>
        </w:tc>
        <w:tc>
          <w:tcPr>
            <w:tcW w:w="851" w:type="dxa"/>
          </w:tcPr>
          <w:p w14:paraId="27BB5630">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　</w:t>
            </w:r>
          </w:p>
        </w:tc>
      </w:tr>
      <w:tr w14:paraId="33A6A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1" w:hRule="atLeast"/>
        </w:trPr>
        <w:tc>
          <w:tcPr>
            <w:tcW w:w="419" w:type="dxa"/>
            <w:noWrap/>
          </w:tcPr>
          <w:p w14:paraId="2A739B21">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17</w:t>
            </w:r>
          </w:p>
        </w:tc>
        <w:tc>
          <w:tcPr>
            <w:tcW w:w="906" w:type="dxa"/>
          </w:tcPr>
          <w:p w14:paraId="7DB95E87">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系统接口对接</w:t>
            </w:r>
          </w:p>
        </w:tc>
        <w:tc>
          <w:tcPr>
            <w:tcW w:w="1931" w:type="dxa"/>
          </w:tcPr>
          <w:p w14:paraId="437A4E00">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标准</w:t>
            </w:r>
          </w:p>
        </w:tc>
        <w:tc>
          <w:tcPr>
            <w:tcW w:w="8363" w:type="dxa"/>
          </w:tcPr>
          <w:p w14:paraId="11C37B0D">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系统可与院内集成平台相关业务系统对接，支持与院内HIS系统、一卡通系统、手麻系统、手术排班系统对接。</w:t>
            </w:r>
          </w:p>
        </w:tc>
        <w:tc>
          <w:tcPr>
            <w:tcW w:w="709" w:type="dxa"/>
          </w:tcPr>
          <w:p w14:paraId="1B6301E5">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851" w:type="dxa"/>
          </w:tcPr>
          <w:p w14:paraId="097FFFDB">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r>
      <w:tr w14:paraId="65BD1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1" w:hRule="atLeast"/>
        </w:trPr>
        <w:tc>
          <w:tcPr>
            <w:tcW w:w="419" w:type="dxa"/>
            <w:noWrap/>
          </w:tcPr>
          <w:p w14:paraId="41756C2D">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18</w:t>
            </w:r>
          </w:p>
        </w:tc>
        <w:tc>
          <w:tcPr>
            <w:tcW w:w="906" w:type="dxa"/>
          </w:tcPr>
          <w:p w14:paraId="4766AC53">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行为管理工作站</w:t>
            </w:r>
          </w:p>
        </w:tc>
        <w:tc>
          <w:tcPr>
            <w:tcW w:w="1931" w:type="dxa"/>
          </w:tcPr>
          <w:p w14:paraId="5462E108">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标准</w:t>
            </w:r>
          </w:p>
        </w:tc>
        <w:tc>
          <w:tcPr>
            <w:tcW w:w="8363" w:type="dxa"/>
          </w:tcPr>
          <w:p w14:paraId="72F93D52">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1.人员信息管理</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1）系统可与医院信息系统实现无缝对接，自动同步或新增录入医护人员的姓名、性别、工号、科室等基础信息。</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2）系统可设置设置人员的衣、鞋尺码，设置人员是否固定柜且固定柜不受系统超时占用释放影响。</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3）系统支持手术室人员使用设备优先级分配，分配上层存衣柜、中层存鞋柜、中层发放洗手衣、中层发放手术鞋等更好的区域。</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4）系统管理手术室人员人脸、工卡、账号密码等识别方式录入并存储，自动同步到所有设备上使用。</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 系统支持为指定用户临时增发一套服装领用额度。</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2.衣鞋信息数据管理</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1）系统支持对衣服鞋子颜色、尺码等信息录入与维护，且该信息与RFID芯片进行关联。</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2）系统支持手术室衣鞋RFID标签管理，可通过回收机批量扫描录入衣鞋信息。</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3）系统对衣服、鞋子进行录入显示衣服鞋子尺码信息。</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4）系统支持查看领取衣服鞋子及归还衣鞋后的人员关联信息。</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5）系统支持对送洗及送回的衣鞋进行批量扫描清点，快速统计送洗及送回的衣鞋的尺码、数量。</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3.设备远程管理</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1）系统远程管控发鞋机、发衣机衣鞋尺码数量库存情况，可视化展示实时库存与可补货数量，库存低于设定阈值进行提醒。</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2）系统管控回收衣/鞋机，领取手术衣鞋的人员离开手术室时需进行衣、鞋的归还，归还成功自动解除名下所领取的衣鞋。</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3）系统管控衣鞋柜，医护人员识别身份后系统自动根据使用者的身份权限开启柜门并进行相应的提示，自动记录柜门开启时间。</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4）系统管理端远程管控衣鞋、鞋柜，可远程锁定、开启柜门，可视化呈现衣鞋柜使用情况（空闲、占用、锁定待维修等）。</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5）系统管理端管控回收设备当前回收了多少数量的衣、鞋等数据，可视化进度条及数值精确监控回收箱满溢程度。</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6）系统管理设备发衣发鞋机、更衣更鞋柜、回收机的设备网络状态，在线或离线。</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7）系统具备跨平台通讯功能，支持门禁远程呼叫接听、紧急通话功能。</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8）系统的管理平台可一键锁定系</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统，输入管理员的密码才能重新使用软件。</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4.统计报表管理</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1）统计查询行为管理闭环全流程节点信息数据，如衣鞋柜使用数量、空闲数量、衣鞋发放量、衣鞋剩余量、衣鞋回收量等。</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2）统计系统记录的信息，生成各种报表，如每日报表、箱柜报表、异常报表、借衣鞋报表、发放报表、进入报表、考勤报表、违规报表、回收报表等报表。</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3）系统支持按人员或已绑定的衣鞋标签，双向追溯术衣术鞋的流转记录。</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4）衣鞋发放量统计：系统根据时间统计衣鞋收发量及各尺码的衣鞋发放分布量、统计当日发放人员分布。</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5）衣鞋回收量统计：系统根据时间统计各回收机的衣鞋回收数量，支持按人员、设备查询回收明细。</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6）衣鞋柜使用情况统计：系统支持衣鞋柜使用数量及空闲数量的统计、待维修及锁定数量统计，各类型柜使用及空闲数量统计。</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7）违规统计：系统根据时间统计超时未归还衣鞋违规人员的信息，对衣物的领用未归还信息统计，按科室和人员超时违规占用衣物次数统计前5数据。</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8）首台统计：具备首台开台数据监控看板，统计今日首台总量、准点及延迟开台台数与对应比率，提供近5个工作日准点率趋势图表，并可汇总展示近5个工作日按科室维度划分的准点与延迟开台情况。</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5.其他管理模块</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1）系统可选择人员，扫描衣鞋标签进行洗手衣、手术鞋人工发放管理。</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2）系统可管理工作人员领取洗手衣、手术鞋信息，可人工回收解除绑定</w:t>
            </w:r>
          </w:p>
        </w:tc>
        <w:tc>
          <w:tcPr>
            <w:tcW w:w="709" w:type="dxa"/>
          </w:tcPr>
          <w:p w14:paraId="55FEBF32">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851" w:type="dxa"/>
          </w:tcPr>
          <w:p w14:paraId="210EBE56">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r>
      <w:tr w14:paraId="47236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7" w:hRule="atLeast"/>
        </w:trPr>
        <w:tc>
          <w:tcPr>
            <w:tcW w:w="419" w:type="dxa"/>
            <w:noWrap/>
          </w:tcPr>
          <w:p w14:paraId="02251CB2">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19</w:t>
            </w:r>
          </w:p>
        </w:tc>
        <w:tc>
          <w:tcPr>
            <w:tcW w:w="906" w:type="dxa"/>
          </w:tcPr>
          <w:p w14:paraId="3023FEC5">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门禁准入管理</w:t>
            </w:r>
          </w:p>
        </w:tc>
        <w:tc>
          <w:tcPr>
            <w:tcW w:w="1931" w:type="dxa"/>
          </w:tcPr>
          <w:p w14:paraId="6D085FD4">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标准</w:t>
            </w:r>
          </w:p>
        </w:tc>
        <w:tc>
          <w:tcPr>
            <w:tcW w:w="8363" w:type="dxa"/>
          </w:tcPr>
          <w:p w14:paraId="482840B8">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1）在手术室入口设置门禁，门禁采用IC卡、人脸、手机NFC多种识别方式进行人员行为准入管控。</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2）系统可远程呼叫开门，能与手术室护士站音视频通话，外院医生或参观临时人员通过与护士站音视频沟通远程开门。</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3）对接手术排班系统，验证进入手术室常规上班人员、当日手术排程人员。通过是否有手术安排判断有无进入手术室的权限，同时提醒医护人员当天手术安排情况，支持语音和画面显示。</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4）系统设备应急管理使用，在断网离线状态下，进行正常开门并记录，联网后系统自动完成数据同步。</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5）系统支持对指定人员加入白名单高级准入权限，不受手术排班限制。</w:t>
            </w:r>
          </w:p>
        </w:tc>
        <w:tc>
          <w:tcPr>
            <w:tcW w:w="709" w:type="dxa"/>
          </w:tcPr>
          <w:p w14:paraId="22188DB8">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851" w:type="dxa"/>
          </w:tcPr>
          <w:p w14:paraId="4EF2CBD5">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r>
      <w:tr w14:paraId="2DD2E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0" w:hRule="atLeast"/>
        </w:trPr>
        <w:tc>
          <w:tcPr>
            <w:tcW w:w="419" w:type="dxa"/>
            <w:noWrap/>
          </w:tcPr>
          <w:p w14:paraId="5C0D3C6C">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20</w:t>
            </w:r>
          </w:p>
        </w:tc>
        <w:tc>
          <w:tcPr>
            <w:tcW w:w="906" w:type="dxa"/>
          </w:tcPr>
          <w:p w14:paraId="3340BFE3">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智能衣鞋发放管理</w:t>
            </w:r>
          </w:p>
        </w:tc>
        <w:tc>
          <w:tcPr>
            <w:tcW w:w="1931" w:type="dxa"/>
          </w:tcPr>
          <w:p w14:paraId="685424F8">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标准</w:t>
            </w:r>
          </w:p>
        </w:tc>
        <w:tc>
          <w:tcPr>
            <w:tcW w:w="8363" w:type="dxa"/>
          </w:tcPr>
          <w:p w14:paraId="0CDB4A8D">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1）系统支持人脸、IC卡、手机NFC、账号密码识别方式。</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2）系统支持按照预先维护的用户使用信息智能匹配舒适高度的衣鞋取货口领取含RFID芯片的洗手衣鞋，系统自动关联绑定。</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3）系统根据识别的人员信息自动发放对应尺码的手术衣鞋。</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4）实时呈现各尺码洗手衣、手术鞋库存数量，当某种尺码的衣鞋子低于设定的阈值时，系统界面会提醒该尺码缺货。</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5）发衣机、发鞋机系统约束每位手术室医护人员领取洗手衣、手术鞋的数量，可对未正确归还洗手衣、手术鞋的人员发出提醒及限制再借。</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6）发衣机、发鞋机系统智能化快速装载洗手衣、手术鞋、不放错，并且对存放操作有存放记录。</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7）发衣机、发鞋机系统具备在断网离线状态下工作的能力，离线完成发放并记录，联网后系统自动完成数据同步。</w:t>
            </w:r>
          </w:p>
        </w:tc>
        <w:tc>
          <w:tcPr>
            <w:tcW w:w="709" w:type="dxa"/>
          </w:tcPr>
          <w:p w14:paraId="19160774">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851" w:type="dxa"/>
          </w:tcPr>
          <w:p w14:paraId="4C94C1FC">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r>
      <w:tr w14:paraId="057EB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419" w:type="dxa"/>
            <w:noWrap/>
          </w:tcPr>
          <w:p w14:paraId="451284AD">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21</w:t>
            </w:r>
          </w:p>
        </w:tc>
        <w:tc>
          <w:tcPr>
            <w:tcW w:w="906" w:type="dxa"/>
          </w:tcPr>
          <w:p w14:paraId="6C7FE174">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智能更衣鞋管理</w:t>
            </w:r>
          </w:p>
        </w:tc>
        <w:tc>
          <w:tcPr>
            <w:tcW w:w="1931" w:type="dxa"/>
          </w:tcPr>
          <w:p w14:paraId="5EB0407E">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标准</w:t>
            </w:r>
          </w:p>
        </w:tc>
        <w:tc>
          <w:tcPr>
            <w:tcW w:w="8363" w:type="dxa"/>
          </w:tcPr>
          <w:p w14:paraId="73344E40">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1）系统支持人脸、IC卡、手机NFC、账号密码识别方式，系统自动根据身份权限分配鞋柜并记录开柜信息。</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2）系统支持固定柜和流动共享柜相结合使用，根据预先维护的用户使用信息智能匹配舒适高度的衣鞋柜。</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3）系统支持在任意人员验证权限后，提示自己使用的更衣柜、更鞋柜的柜号。</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4）衣鞋柜支持断电后通过应急开锁，打开并使用柜子，断网离线模式下，正常使用设备的功能，联网后系统自动完成数据同步。</w:t>
            </w:r>
          </w:p>
        </w:tc>
        <w:tc>
          <w:tcPr>
            <w:tcW w:w="709" w:type="dxa"/>
          </w:tcPr>
          <w:p w14:paraId="5A2B8200">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851" w:type="dxa"/>
          </w:tcPr>
          <w:p w14:paraId="6FD55D88">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r>
      <w:tr w14:paraId="31395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419" w:type="dxa"/>
            <w:noWrap/>
          </w:tcPr>
          <w:p w14:paraId="78CC96B3">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22</w:t>
            </w:r>
          </w:p>
        </w:tc>
        <w:tc>
          <w:tcPr>
            <w:tcW w:w="906" w:type="dxa"/>
          </w:tcPr>
          <w:p w14:paraId="2C2D0F8A">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智能衣鞋回收管理</w:t>
            </w:r>
          </w:p>
        </w:tc>
        <w:tc>
          <w:tcPr>
            <w:tcW w:w="1931" w:type="dxa"/>
          </w:tcPr>
          <w:p w14:paraId="26A4DC63">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标准</w:t>
            </w:r>
          </w:p>
        </w:tc>
        <w:tc>
          <w:tcPr>
            <w:tcW w:w="8363" w:type="dxa"/>
          </w:tcPr>
          <w:p w14:paraId="2BAE3EE0">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1）医护人员离开手术室归还洗手衣、手术鞋，无需其他操作自动识别衣鞋RFID与领用人员解绑并记录归还，释放取衣、取鞋额度。</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2）当回收机内的污衣数量超过设定数值时，在终端界面显示箱满提醒和在管理系统箱满提醒，提醒工作人员及时清理对应的回收机污衣。</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3）系统具备在断网状态下工作的能力，离线完成回收并记录，联网后系统自动完成数据同步。</w:t>
            </w:r>
          </w:p>
        </w:tc>
        <w:tc>
          <w:tcPr>
            <w:tcW w:w="709" w:type="dxa"/>
          </w:tcPr>
          <w:p w14:paraId="049F550F">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851" w:type="dxa"/>
          </w:tcPr>
          <w:p w14:paraId="22383AF1">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r>
      <w:tr w14:paraId="08C8E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419" w:type="dxa"/>
            <w:noWrap/>
          </w:tcPr>
          <w:p w14:paraId="75B27516">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23</w:t>
            </w:r>
          </w:p>
        </w:tc>
        <w:tc>
          <w:tcPr>
            <w:tcW w:w="906" w:type="dxa"/>
          </w:tcPr>
          <w:p w14:paraId="3C9DF6DC">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信息大屏管理</w:t>
            </w:r>
          </w:p>
        </w:tc>
        <w:tc>
          <w:tcPr>
            <w:tcW w:w="1931" w:type="dxa"/>
          </w:tcPr>
          <w:p w14:paraId="13A653FC">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标准</w:t>
            </w:r>
          </w:p>
        </w:tc>
        <w:tc>
          <w:tcPr>
            <w:tcW w:w="8363" w:type="dxa"/>
          </w:tcPr>
          <w:p w14:paraId="48B9F149">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1）信息在信息公告大屏显示各类数据的汇总，包括各类型柜子的使用和空置数量、发放及回收总览、违规行为信息等。</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2）系统管控未归还洗手衣、手术鞋的手术室工作人员，超时未归还自动记录违规并推送违规信息至信息大屏展示。</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3）通过对接医院手术排班系统，实时获取当日手术排班信息，并在数据大屏上以可视化形式展示。</w:t>
            </w:r>
          </w:p>
        </w:tc>
        <w:tc>
          <w:tcPr>
            <w:tcW w:w="709" w:type="dxa"/>
          </w:tcPr>
          <w:p w14:paraId="5D66CE10">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851" w:type="dxa"/>
          </w:tcPr>
          <w:p w14:paraId="1831F900">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r>
    </w:tbl>
    <w:p w14:paraId="136E65E9">
      <w:pPr>
        <w:rPr>
          <w:rFonts w:hint="eastAsia" w:ascii="宋体" w:hAnsi="宋体" w:eastAsia="宋体" w:cs="宋体"/>
          <w:b/>
          <w:bCs/>
          <w:sz w:val="32"/>
          <w:lang w:eastAsia="zh-CN"/>
        </w:rPr>
      </w:pPr>
      <w:r>
        <w:rPr>
          <w:rFonts w:ascii="宋体" w:hAnsi="宋体" w:eastAsia="宋体" w:cs="宋体"/>
          <w:b/>
          <w:bCs/>
          <w:sz w:val="32"/>
          <w:lang w:eastAsia="zh-CN"/>
        </w:rPr>
        <w:br w:type="textWrapping" w:clear="all"/>
      </w:r>
    </w:p>
    <w:p w14:paraId="35F53A94">
      <w:pPr>
        <w:spacing w:before="6"/>
        <w:rPr>
          <w:rFonts w:ascii="Times New Roman" w:hAnsi="Times New Roman" w:cs="Times New Roman"/>
          <w:sz w:val="6"/>
          <w:szCs w:val="6"/>
          <w:lang w:eastAsia="zh-CN"/>
        </w:rPr>
      </w:pPr>
    </w:p>
    <w:p w14:paraId="443277DC">
      <w:pPr>
        <w:rPr>
          <w:vanish/>
          <w:lang w:eastAsia="zh-CN"/>
        </w:rPr>
      </w:pPr>
    </w:p>
    <w:sectPr>
      <w:pgSz w:w="23820" w:h="16840" w:orient="landscape"/>
      <w:pgMar w:top="851" w:right="1162" w:bottom="1077" w:left="85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CFD"/>
    <w:rsid w:val="00006F2A"/>
    <w:rsid w:val="00030996"/>
    <w:rsid w:val="000316C6"/>
    <w:rsid w:val="0004090C"/>
    <w:rsid w:val="00050599"/>
    <w:rsid w:val="00051AB5"/>
    <w:rsid w:val="000535DB"/>
    <w:rsid w:val="0006191A"/>
    <w:rsid w:val="00067658"/>
    <w:rsid w:val="0007490C"/>
    <w:rsid w:val="00086F80"/>
    <w:rsid w:val="00094146"/>
    <w:rsid w:val="000B6DE6"/>
    <w:rsid w:val="000C2F47"/>
    <w:rsid w:val="000C40DC"/>
    <w:rsid w:val="000F01FF"/>
    <w:rsid w:val="000F71B5"/>
    <w:rsid w:val="001109F3"/>
    <w:rsid w:val="001217A1"/>
    <w:rsid w:val="001274F1"/>
    <w:rsid w:val="00146833"/>
    <w:rsid w:val="00185CAA"/>
    <w:rsid w:val="001878BC"/>
    <w:rsid w:val="001C2DA1"/>
    <w:rsid w:val="001C57DF"/>
    <w:rsid w:val="001D5B7D"/>
    <w:rsid w:val="001D6B2A"/>
    <w:rsid w:val="001E2069"/>
    <w:rsid w:val="00200F5F"/>
    <w:rsid w:val="0021567C"/>
    <w:rsid w:val="00261F89"/>
    <w:rsid w:val="002667D6"/>
    <w:rsid w:val="00271917"/>
    <w:rsid w:val="002A7159"/>
    <w:rsid w:val="002B1683"/>
    <w:rsid w:val="002C59B5"/>
    <w:rsid w:val="002E1E8E"/>
    <w:rsid w:val="002E6BEB"/>
    <w:rsid w:val="002F1B58"/>
    <w:rsid w:val="0031593A"/>
    <w:rsid w:val="003236C3"/>
    <w:rsid w:val="00337C5B"/>
    <w:rsid w:val="00361761"/>
    <w:rsid w:val="003739B1"/>
    <w:rsid w:val="00381800"/>
    <w:rsid w:val="00384CF4"/>
    <w:rsid w:val="003A42A4"/>
    <w:rsid w:val="003A6611"/>
    <w:rsid w:val="003A7263"/>
    <w:rsid w:val="003C7D7E"/>
    <w:rsid w:val="003E6F13"/>
    <w:rsid w:val="00475B78"/>
    <w:rsid w:val="00484B5F"/>
    <w:rsid w:val="004976F8"/>
    <w:rsid w:val="004B20D7"/>
    <w:rsid w:val="004B60FF"/>
    <w:rsid w:val="004C48D7"/>
    <w:rsid w:val="004D26FE"/>
    <w:rsid w:val="00501D79"/>
    <w:rsid w:val="00515B8C"/>
    <w:rsid w:val="00531593"/>
    <w:rsid w:val="00565311"/>
    <w:rsid w:val="005706DF"/>
    <w:rsid w:val="00587FFB"/>
    <w:rsid w:val="00594313"/>
    <w:rsid w:val="00594CB9"/>
    <w:rsid w:val="005D08DF"/>
    <w:rsid w:val="005E1F84"/>
    <w:rsid w:val="006258E1"/>
    <w:rsid w:val="00634FC4"/>
    <w:rsid w:val="006416A0"/>
    <w:rsid w:val="006607C4"/>
    <w:rsid w:val="00662BB5"/>
    <w:rsid w:val="0067008A"/>
    <w:rsid w:val="00695F55"/>
    <w:rsid w:val="006A215A"/>
    <w:rsid w:val="006B3EE6"/>
    <w:rsid w:val="006E22E9"/>
    <w:rsid w:val="007020DB"/>
    <w:rsid w:val="0070251D"/>
    <w:rsid w:val="00723C3E"/>
    <w:rsid w:val="00730608"/>
    <w:rsid w:val="00747F99"/>
    <w:rsid w:val="007618C3"/>
    <w:rsid w:val="0076223A"/>
    <w:rsid w:val="0077240E"/>
    <w:rsid w:val="00780C1C"/>
    <w:rsid w:val="00793711"/>
    <w:rsid w:val="00803B61"/>
    <w:rsid w:val="00821137"/>
    <w:rsid w:val="00825FCA"/>
    <w:rsid w:val="008358A9"/>
    <w:rsid w:val="00871609"/>
    <w:rsid w:val="0088782F"/>
    <w:rsid w:val="008B07EF"/>
    <w:rsid w:val="0092183A"/>
    <w:rsid w:val="009269A3"/>
    <w:rsid w:val="00951C5B"/>
    <w:rsid w:val="00977D64"/>
    <w:rsid w:val="009849E4"/>
    <w:rsid w:val="009B6383"/>
    <w:rsid w:val="009C2187"/>
    <w:rsid w:val="009D0D12"/>
    <w:rsid w:val="009D312E"/>
    <w:rsid w:val="009D4D01"/>
    <w:rsid w:val="009E310D"/>
    <w:rsid w:val="00A0428E"/>
    <w:rsid w:val="00A123D8"/>
    <w:rsid w:val="00A221C2"/>
    <w:rsid w:val="00A63A4C"/>
    <w:rsid w:val="00A711F2"/>
    <w:rsid w:val="00AA08ED"/>
    <w:rsid w:val="00AA302A"/>
    <w:rsid w:val="00AE4E45"/>
    <w:rsid w:val="00AF0136"/>
    <w:rsid w:val="00AF3BF5"/>
    <w:rsid w:val="00B0562D"/>
    <w:rsid w:val="00B125C5"/>
    <w:rsid w:val="00B349BB"/>
    <w:rsid w:val="00B47FF0"/>
    <w:rsid w:val="00B508AC"/>
    <w:rsid w:val="00B82461"/>
    <w:rsid w:val="00B83514"/>
    <w:rsid w:val="00B846DF"/>
    <w:rsid w:val="00B909D2"/>
    <w:rsid w:val="00BA0308"/>
    <w:rsid w:val="00BD6D8E"/>
    <w:rsid w:val="00C17384"/>
    <w:rsid w:val="00C25CFC"/>
    <w:rsid w:val="00C34E20"/>
    <w:rsid w:val="00C46D30"/>
    <w:rsid w:val="00C71D68"/>
    <w:rsid w:val="00CF0E4D"/>
    <w:rsid w:val="00D21760"/>
    <w:rsid w:val="00D4719C"/>
    <w:rsid w:val="00D5105A"/>
    <w:rsid w:val="00D52691"/>
    <w:rsid w:val="00D66A08"/>
    <w:rsid w:val="00D92170"/>
    <w:rsid w:val="00DE67D3"/>
    <w:rsid w:val="00DE6AA1"/>
    <w:rsid w:val="00DF545E"/>
    <w:rsid w:val="00E45A35"/>
    <w:rsid w:val="00E50720"/>
    <w:rsid w:val="00E61474"/>
    <w:rsid w:val="00E77752"/>
    <w:rsid w:val="00EA6450"/>
    <w:rsid w:val="00EE1E98"/>
    <w:rsid w:val="00EE2E46"/>
    <w:rsid w:val="00F030E6"/>
    <w:rsid w:val="00F0664E"/>
    <w:rsid w:val="00F409E7"/>
    <w:rsid w:val="00F42C62"/>
    <w:rsid w:val="00F84083"/>
    <w:rsid w:val="00FA0237"/>
    <w:rsid w:val="00FA4CFD"/>
    <w:rsid w:val="00FB27BD"/>
    <w:rsid w:val="00FB6D5B"/>
    <w:rsid w:val="00FB7073"/>
    <w:rsid w:val="00FD315E"/>
    <w:rsid w:val="00FD6A47"/>
    <w:rsid w:val="02866D05"/>
    <w:rsid w:val="14DA31BD"/>
    <w:rsid w:val="156E30E2"/>
    <w:rsid w:val="19314B52"/>
    <w:rsid w:val="276C144B"/>
    <w:rsid w:val="2DD1025A"/>
    <w:rsid w:val="459C0C74"/>
    <w:rsid w:val="4D15769F"/>
    <w:rsid w:val="59904070"/>
    <w:rsid w:val="5A901436"/>
    <w:rsid w:val="615A681C"/>
    <w:rsid w:val="63EF49BB"/>
    <w:rsid w:val="6FDD0B13"/>
    <w:rsid w:val="722022E1"/>
    <w:rsid w:val="76C0277E"/>
    <w:rsid w:val="77045D49"/>
    <w:rsid w:val="EFDF5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heme="minorHAnsi" w:hAnsiTheme="minorHAnsi" w:eastAsiaTheme="minorEastAsia" w:cstheme="minorBidi"/>
      <w:sz w:val="22"/>
      <w:szCs w:val="22"/>
      <w:lang w:val="en-US" w:eastAsia="en-US"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unhideWhenUsed/>
    <w:qFormat/>
    <w:uiPriority w:val="99"/>
    <w:pPr>
      <w:tabs>
        <w:tab w:val="center" w:pos="4153"/>
        <w:tab w:val="right" w:pos="8306"/>
      </w:tabs>
      <w:snapToGrid w:val="0"/>
    </w:pPr>
    <w:rPr>
      <w:sz w:val="18"/>
      <w:szCs w:val="18"/>
    </w:rPr>
  </w:style>
  <w:style w:type="paragraph" w:styleId="3">
    <w:name w:val="header"/>
    <w:basedOn w:val="1"/>
    <w:link w:val="10"/>
    <w:unhideWhenUsed/>
    <w:qFormat/>
    <w:uiPriority w:val="99"/>
    <w:pP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style>
  <w:style w:type="paragraph" w:customStyle="1" w:styleId="9">
    <w:name w:val="Table Paragraph"/>
    <w:basedOn w:val="1"/>
    <w:qFormat/>
    <w:uiPriority w:val="1"/>
  </w:style>
  <w:style w:type="character" w:customStyle="1" w:styleId="10">
    <w:name w:val="页眉 字符"/>
    <w:basedOn w:val="6"/>
    <w:link w:val="3"/>
    <w:qFormat/>
    <w:uiPriority w:val="99"/>
    <w:rPr>
      <w:sz w:val="18"/>
      <w:szCs w:val="18"/>
    </w:rPr>
  </w:style>
  <w:style w:type="character" w:customStyle="1" w:styleId="11">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856</Words>
  <Characters>905</Characters>
  <Lines>1181</Lines>
  <Paragraphs>409</Paragraphs>
  <TotalTime>58</TotalTime>
  <ScaleCrop>false</ScaleCrop>
  <LinksUpToDate>false</LinksUpToDate>
  <CharactersWithSpaces>964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2026-10-13T09:17:00Z</dcterms:created>
  <dc:creator>abcd</dc:creator>
  <cp:lastModifiedBy>ggjjhh</cp:lastModifiedBy>
  <cp:lastPrinted>2026-06-09T11:31:00Z</cp:lastPrinted>
  <dcterms:modified xsi:type="dcterms:W3CDTF">2026-10-21T06:56:08Z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2026-03-19T00:00:00Z</vt:filetime>
  </property>
  <property fmtid="{D5CDD505-2E9C-101B-9397-08002B2CF9AE}" pid="3" name="Creator">
    <vt:lpwstr>WPS 表格</vt:lpwstr>
  </property>
  <property fmtid="{D5CDD505-2E9C-101B-9397-08002B2CF9AE}" pid="4" name="LastSaved">
    <vt:filetime>2026-04-02T00:00:00Z</vt:filetime>
  </property>
  <property fmtid="{D5CDD505-2E9C-101B-9397-08002B2CF9AE}" pid="5" name="KSOTemplateDocerSaveRecord">
    <vt:lpwstr>eyJoZGlkIjoiN2ZmNzBlODIyZjMxODc1OGQ0MDNiNzg0Yjg5MDY2ZTciLCJ1c2VySWQiOiIyNDUxMDg4MTEifQ==</vt:lpwstr>
  </property>
  <property fmtid="{D5CDD505-2E9C-101B-9397-08002B2CF9AE}" pid="6" name="KSOProductBuildVer">
    <vt:lpwstr>2052-12.1.0.29161</vt:lpwstr>
  </property>
  <property fmtid="{D5CDD505-2E9C-101B-9397-08002B2CF9AE}" pid="7" name="ICV">
    <vt:lpwstr>C8B8407540A544F684175130F1152426_13</vt:lpwstr>
  </property>
</Properties>
</file>